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58" w:rsidRPr="003B3258" w:rsidRDefault="003B3258" w:rsidP="003B325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</w:pPr>
      <w:r w:rsidRPr="003B3258"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  <w:t>НАЦИОНАЛНА ПРОГРАМА „ЦИФРОВА БЪЛГАРИЯ 2025“</w:t>
      </w:r>
    </w:p>
    <w:p w:rsidR="003B3258" w:rsidRPr="003B3258" w:rsidRDefault="003B3258" w:rsidP="003B3258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</w:pPr>
    </w:p>
    <w:p w:rsidR="003B3258" w:rsidRPr="003B3258" w:rsidRDefault="003B3258" w:rsidP="003B3258">
      <w:pPr>
        <w:spacing w:after="0" w:line="240" w:lineRule="auto"/>
        <w:ind w:left="4956" w:right="6083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</w:pPr>
      <w:r w:rsidRPr="003B3258"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  <w:t>ПЪТНА КАРТА ЗА ПЕРИОДА ДО 2025</w:t>
      </w:r>
    </w:p>
    <w:p w:rsidR="003B3258" w:rsidRPr="003B3258" w:rsidRDefault="003B3258" w:rsidP="003B3258">
      <w:pPr>
        <w:spacing w:after="0" w:line="240" w:lineRule="auto"/>
        <w:ind w:left="5503" w:right="6083" w:hanging="5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 w:bidi="bg-BG"/>
        </w:rPr>
      </w:pPr>
    </w:p>
    <w:p w:rsidR="003B3258" w:rsidRPr="003B3258" w:rsidRDefault="003B3258" w:rsidP="00787AB3">
      <w:pPr>
        <w:spacing w:after="120" w:line="240" w:lineRule="auto"/>
        <w:ind w:left="4954" w:right="6077" w:firstLine="70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 w:bidi="bg-BG"/>
        </w:rPr>
      </w:pPr>
      <w:r w:rsidRPr="003B325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 w:bidi="bg-BG"/>
        </w:rPr>
        <w:t xml:space="preserve">Отчет към </w:t>
      </w:r>
      <w:r w:rsidR="00F612A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 w:bidi="bg-BG"/>
        </w:rPr>
        <w:t xml:space="preserve">31 </w:t>
      </w:r>
      <w:r w:rsidRPr="003B325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 w:bidi="bg-BG"/>
        </w:rPr>
        <w:t>декември 2022г</w:t>
      </w:r>
      <w:r w:rsidRPr="003B3258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 w:bidi="bg-BG"/>
        </w:rPr>
        <w:t>.</w:t>
      </w:r>
    </w:p>
    <w:p w:rsidR="00CE2831" w:rsidRDefault="00CE2831" w:rsidP="00787A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 w:bidi="bg-BG"/>
        </w:rPr>
      </w:pPr>
      <w:r w:rsidRPr="00CE283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 w:bidi="bg-BG"/>
        </w:rPr>
        <w:t>ПРИОРИТЕТ 4: ОСИГУРЯВАНЕ НА ЕФЕКТИВНИ И ВИСОКОКАЧЕСТВЕНИ ПУБЛИЧНИ ЕЛЕКТРОННИ УСЛУГИ ЗА БИЗНЕСА, ГРАЖДАНИТЕ И ДЪРЖАВНОТО УПРАВЛЕНИЕ</w:t>
      </w:r>
    </w:p>
    <w:p w:rsidR="001C2BF6" w:rsidRPr="001C2BF6" w:rsidRDefault="001C2BF6" w:rsidP="001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1C2BF6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 xml:space="preserve">Обща забележка за всички мерки: Мерките, свързани с разходване на публичен ресурс и средства от фондовете на ЕС, ще бъдат реализирани при съобразяване </w:t>
      </w:r>
    </w:p>
    <w:p w:rsidR="001C2BF6" w:rsidRPr="001C2BF6" w:rsidRDefault="001C2BF6" w:rsidP="00413B5E">
      <w:pPr>
        <w:spacing w:after="12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1C2BF6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>с националното и европейско законодателство в областта на държавните помощи.</w:t>
      </w:r>
    </w:p>
    <w:p w:rsidR="001C2BF6" w:rsidRPr="001C2BF6" w:rsidRDefault="001C2BF6" w:rsidP="00CE1BE7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1C2BF6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 xml:space="preserve">*Забележка: Тези мерки ще бъдат реализирани в рамките на одобрените разходни тавани на съответните отговорни първостепенни </w:t>
      </w:r>
    </w:p>
    <w:p w:rsidR="00CE2831" w:rsidRDefault="001C2BF6" w:rsidP="00787AB3">
      <w:pPr>
        <w:spacing w:after="6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  <w:r w:rsidRPr="001C2BF6"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t>разпоредители с бюджет (отговорни институции)</w:t>
      </w:r>
    </w:p>
    <w:tbl>
      <w:tblPr>
        <w:tblW w:w="158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1"/>
        <w:gridCol w:w="8"/>
        <w:gridCol w:w="2521"/>
        <w:gridCol w:w="16"/>
        <w:gridCol w:w="1874"/>
        <w:gridCol w:w="1440"/>
        <w:gridCol w:w="2790"/>
        <w:gridCol w:w="2430"/>
        <w:gridCol w:w="1350"/>
        <w:gridCol w:w="1620"/>
      </w:tblGrid>
      <w:tr w:rsidR="00CE2831" w:rsidRPr="00CE2831" w:rsidTr="00D806D4">
        <w:trPr>
          <w:trHeight w:val="460"/>
          <w:tblHeader/>
        </w:trPr>
        <w:tc>
          <w:tcPr>
            <w:tcW w:w="1799" w:type="dxa"/>
            <w:gridSpan w:val="3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2537" w:type="dxa"/>
            <w:gridSpan w:val="2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874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440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2790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2430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350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620" w:type="dxa"/>
            <w:shd w:val="clear" w:color="auto" w:fill="BCD5ED"/>
            <w:vAlign w:val="center"/>
          </w:tcPr>
          <w:p w:rsidR="00CE2831" w:rsidRPr="00CE2831" w:rsidRDefault="00CE2831" w:rsidP="001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Отчет към </w:t>
            </w:r>
            <w:r w:rsidR="00F61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31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дек. 2022</w:t>
            </w:r>
          </w:p>
        </w:tc>
      </w:tr>
      <w:tr w:rsidR="00CE2831" w:rsidRPr="00CE2831" w:rsidTr="005A4401">
        <w:trPr>
          <w:trHeight w:val="436"/>
          <w:tblHeader/>
        </w:trPr>
        <w:tc>
          <w:tcPr>
            <w:tcW w:w="15840" w:type="dxa"/>
            <w:gridSpan w:val="11"/>
            <w:shd w:val="clear" w:color="auto" w:fill="9CC2E5" w:themeFill="accent1" w:themeFillTint="99"/>
            <w:vAlign w:val="center"/>
          </w:tcPr>
          <w:p w:rsidR="00CE2831" w:rsidRPr="00CE2831" w:rsidRDefault="00CE2831" w:rsidP="001C2B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CE2831" w:rsidRPr="00CE2831" w:rsidTr="00D806D4">
        <w:trPr>
          <w:trHeight w:val="1751"/>
        </w:trPr>
        <w:tc>
          <w:tcPr>
            <w:tcW w:w="1791" w:type="dxa"/>
            <w:gridSpan w:val="2"/>
            <w:vMerge w:val="restart"/>
          </w:tcPr>
          <w:p w:rsidR="00CE2831" w:rsidRDefault="00CE2831" w:rsidP="00EB6F20">
            <w:pPr>
              <w:spacing w:before="60" w:after="72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  <w:p w:rsidR="00EB6F20" w:rsidRPr="00CE2831" w:rsidRDefault="00EB6F20" w:rsidP="000E0B0C">
            <w:pPr>
              <w:spacing w:before="60"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29" w:type="dxa"/>
            <w:gridSpan w:val="2"/>
          </w:tcPr>
          <w:p w:rsidR="00CE2831" w:rsidRPr="00CE2831" w:rsidRDefault="00CE2831" w:rsidP="00CB6C2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 Осигуряване на цифрови решения, информационни системи и споделени ресурси на електронното управление.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40" w:type="dxa"/>
          </w:tcPr>
          <w:p w:rsidR="00CE2831" w:rsidRPr="00CE2831" w:rsidRDefault="00CE2831" w:rsidP="00CE2831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430" w:type="dxa"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</w:tcPr>
          <w:p w:rsidR="00CE2831" w:rsidRPr="00CE2831" w:rsidRDefault="00CE2831" w:rsidP="00CE2831">
            <w:pPr>
              <w:spacing w:after="0" w:line="240" w:lineRule="auto"/>
              <w:ind w:left="110" w:right="84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620" w:type="dxa"/>
          </w:tcPr>
          <w:p w:rsidR="00CE2831" w:rsidRPr="00CE2831" w:rsidRDefault="00CE2831" w:rsidP="006C1E55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CE2831" w:rsidRPr="00CE2831" w:rsidTr="00D806D4">
        <w:trPr>
          <w:trHeight w:val="1840"/>
        </w:trPr>
        <w:tc>
          <w:tcPr>
            <w:tcW w:w="1791" w:type="dxa"/>
            <w:gridSpan w:val="2"/>
            <w:vMerge/>
          </w:tcPr>
          <w:p w:rsidR="00CE2831" w:rsidRPr="00CE2831" w:rsidRDefault="00CE2831" w:rsidP="00CE2831">
            <w:pPr>
              <w:spacing w:after="0" w:line="240" w:lineRule="auto"/>
              <w:ind w:left="107" w:right="42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29" w:type="dxa"/>
            <w:gridSpan w:val="2"/>
            <w:shd w:val="clear" w:color="auto" w:fill="CCFFFF"/>
          </w:tcPr>
          <w:p w:rsidR="00CE2831" w:rsidRPr="00CE2831" w:rsidRDefault="00CE2831" w:rsidP="00CE2831">
            <w:pPr>
              <w:spacing w:before="2" w:after="0" w:line="230" w:lineRule="exact"/>
              <w:ind w:left="108" w:right="4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1.1 Изграждане и внедряване на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B6C20" w:rsidP="00CE28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88 000 лв. по ОПДУ. Договор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BG05SFOP001- 1.002-0010 Дейност 3 от проект „Разработване на публични регистри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бюджетен и проектен контрол на 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електронното управление и на портал за достъп до ресурси за разработка на софтуерни системи за електронно управление“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CB6C2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2017-2019</w:t>
            </w: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CB6C2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 и въведен в експлоатация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CB6C20">
            <w:pPr>
              <w:spacing w:after="0" w:line="225" w:lineRule="exact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1/ Изграден и внедрен портал за достъп до ресурси за разработка на софтуерни си</w:t>
            </w:r>
            <w:r w:rsidR="000E0B0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стеми за електронно управление;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2/ Изграден публичен регистър на софтуерни системи, разработени в рамките на електронното управление;</w:t>
            </w:r>
          </w:p>
          <w:p w:rsidR="00CE2831" w:rsidRPr="00CE2831" w:rsidRDefault="00CE2831" w:rsidP="00FD501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3/ Реализирана нова електронна административна услуга „достъп до ресурси за разработка на софтуерни системи за електронно управление“.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CB6C2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CB6C20">
            <w:pPr>
              <w:spacing w:after="0" w:line="225" w:lineRule="exact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  <w:p w:rsidR="00CE2831" w:rsidRPr="00CE2831" w:rsidRDefault="00CE2831" w:rsidP="00CE2831">
            <w:pPr>
              <w:spacing w:after="0" w:line="240" w:lineRule="auto"/>
              <w:ind w:left="110" w:right="84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</w:p>
        </w:tc>
      </w:tr>
      <w:tr w:rsidR="00CE2831" w:rsidRPr="00CE2831" w:rsidTr="00D806D4">
        <w:trPr>
          <w:trHeight w:val="776"/>
        </w:trPr>
        <w:tc>
          <w:tcPr>
            <w:tcW w:w="1780" w:type="dxa"/>
            <w:vMerge w:val="restart"/>
            <w:vAlign w:val="bottom"/>
          </w:tcPr>
          <w:p w:rsidR="00CE2831" w:rsidRPr="00CE2831" w:rsidRDefault="00CE2831" w:rsidP="005A4401">
            <w:pPr>
              <w:spacing w:before="1320" w:after="444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  <w:p w:rsidR="000D3F55" w:rsidRDefault="000D3F55" w:rsidP="005A4401">
            <w:pPr>
              <w:spacing w:before="480" w:after="13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5A4401" w:rsidRDefault="00CE2831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995427" w:rsidRDefault="00DD173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D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10. Ускорено развитие на електронното управление</w:t>
            </w:r>
            <w:r w:rsidR="009954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.</w:t>
            </w:r>
            <w:r w:rsidR="00995427"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</w:t>
            </w:r>
          </w:p>
          <w:p w:rsidR="00995427" w:rsidRDefault="0099542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995427" w:rsidRDefault="0099542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995427" w:rsidRDefault="0099542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995427" w:rsidRDefault="0099542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995427" w:rsidRDefault="00995427" w:rsidP="00DD173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DD1737" w:rsidRPr="00DD1737" w:rsidRDefault="00995427" w:rsidP="00995427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</w:t>
            </w: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0D3F55">
            <w:pPr>
              <w:spacing w:before="120" w:after="0" w:line="240" w:lineRule="auto"/>
              <w:ind w:left="115" w:right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1.2 Инвентаризация на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ИКТ инфраструктура за нуждите на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е-управление.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980477">
            <w:pPr>
              <w:spacing w:before="60" w:after="0" w:line="240" w:lineRule="auto"/>
              <w:ind w:left="115" w:right="10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2.43 млн. лв. БФП по ОПДУ. Договор BG05SFOP001- 1.001-0001-C01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CE28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980477">
            <w:pPr>
              <w:spacing w:before="60" w:after="0" w:line="240" w:lineRule="auto"/>
              <w:ind w:left="115" w:right="25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Извършен одит на ИКТ ресурсите на централната и териториална администрация.</w:t>
            </w:r>
          </w:p>
          <w:p w:rsidR="00CE2831" w:rsidRPr="00CE2831" w:rsidRDefault="00CE2831" w:rsidP="00CE28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Съставена карта на ИКТ ресурсите.</w:t>
            </w:r>
          </w:p>
          <w:p w:rsidR="00CE2831" w:rsidRPr="00CE2831" w:rsidRDefault="00CE2831" w:rsidP="000D3F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Извършен анализ и създадени предпоставки за налагане на модел за следене и оптимизация на разходите за изграждане и поддържане на интегрирана среда за развитие и функциониране на е- управление. Повишаване на използвания капацитет на инфраструктурата. По-адекватна техническа поддръжка на информационните ресурси. Намаляване на експлоатационните ра</w:t>
            </w:r>
            <w:r w:rsidR="000D3F5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зходи за информационни ресурси.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98047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1/ Брой инвентаризирани администрации - 576;</w:t>
            </w:r>
          </w:p>
          <w:p w:rsidR="00CE2831" w:rsidRPr="00CE2831" w:rsidRDefault="00CE2831" w:rsidP="00CE2831">
            <w:pPr>
              <w:spacing w:after="0" w:line="21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2/ Надградена и внедрена разработена от МП информационна система за одит на ИКТ ресурсите;</w:t>
            </w:r>
          </w:p>
          <w:p w:rsidR="00CE2831" w:rsidRPr="00CE2831" w:rsidRDefault="00CE2831" w:rsidP="00CE2831">
            <w:pPr>
              <w:spacing w:after="0" w:line="21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3/ Изграден Регистър на информационните ресурси.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98047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98047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изпълнено</w:t>
            </w:r>
          </w:p>
        </w:tc>
      </w:tr>
      <w:tr w:rsidR="00CE2831" w:rsidRPr="00CE2831" w:rsidTr="00D806D4">
        <w:trPr>
          <w:trHeight w:val="1840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CE2831">
            <w:pPr>
              <w:spacing w:after="0" w:line="240" w:lineRule="auto"/>
              <w:ind w:left="108" w:right="6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1.3 Надграждане и развитие на  държавен хибриден част</w:t>
            </w:r>
            <w:r w:rsidR="000D3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ен облак за нуждите на електрон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ното управление (етапи 1-3)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B77D1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Оперативна програма „Добро управление“, безвъзмездната помощ по процедурата е </w:t>
            </w:r>
            <w:r w:rsidR="000930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размер на 74 000 000. лева (първоначално 25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8</w:t>
            </w:r>
            <w:r w:rsidR="000930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00 000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лв.)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0930EB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>отложена за 20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23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0930EB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Изграден ДХЧО.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0930EB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Консолидиране на ресурсите.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0930EB" w:rsidP="000930EB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ИАИЕУ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0930EB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rPr>
          <w:trHeight w:val="1477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</w:tcPr>
          <w:p w:rsidR="00CE2831" w:rsidRPr="00CE2831" w:rsidRDefault="00CE2831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1.4 Изграждане и внедряване на пилотна система за дистанционно електронно гласуване.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1.49 млн. лв. БФП по ОПДУ. Договор BG05SFOP001- 1.002-0015</w:t>
            </w:r>
          </w:p>
        </w:tc>
        <w:tc>
          <w:tcPr>
            <w:tcW w:w="1440" w:type="dxa"/>
          </w:tcPr>
          <w:p w:rsidR="0096442C" w:rsidRPr="0096442C" w:rsidRDefault="0096442C" w:rsidP="0096442C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96442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април 2017-31 март 2020, 2021</w:t>
            </w:r>
          </w:p>
          <w:p w:rsidR="0096442C" w:rsidRPr="0096442C" w:rsidRDefault="0096442C" w:rsidP="0096442C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CE2831" w:rsidRPr="00CE2831" w:rsidRDefault="0096442C" w:rsidP="0096442C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96442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прекратяване през 2023 г.</w:t>
            </w:r>
          </w:p>
        </w:tc>
        <w:tc>
          <w:tcPr>
            <w:tcW w:w="2790" w:type="dxa"/>
          </w:tcPr>
          <w:p w:rsidR="00CE2831" w:rsidRPr="00CE2831" w:rsidRDefault="00CE2831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Въведена възможност за електронно дистанционно гласуване при провеждането на избори.</w:t>
            </w:r>
          </w:p>
        </w:tc>
        <w:tc>
          <w:tcPr>
            <w:tcW w:w="2430" w:type="dxa"/>
          </w:tcPr>
          <w:p w:rsidR="00CE2831" w:rsidRPr="00CE2831" w:rsidRDefault="00CE2831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1/ Разработена и внедрена система за дистанционно електронно гласуване;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2/ Разработени и внедрени две нови електронни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административни услуги;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3/ Проведено минимум едно експериментално дистанционно електронно гласуване по време на реални избори.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</w:tcPr>
          <w:p w:rsidR="00CE2831" w:rsidRPr="00CE2831" w:rsidRDefault="000930EB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  <w:t>МЕУ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ЦИК</w:t>
            </w:r>
          </w:p>
        </w:tc>
        <w:tc>
          <w:tcPr>
            <w:tcW w:w="1620" w:type="dxa"/>
          </w:tcPr>
          <w:p w:rsidR="00CE2831" w:rsidRPr="00CE2831" w:rsidRDefault="00CE2831" w:rsidP="0027014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E2831" w:rsidRPr="00CE2831" w:rsidTr="00D806D4">
        <w:trPr>
          <w:trHeight w:val="2560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1.5 Създаване на Национален портал за пространствени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данни (INSPIRE)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1.36 млн. лв. – планирани, 714 484.00 лв. – реално усвоени за окончателно изпълнение, БФП по ОПДУ, Договор BG05SFOP001- 1.002-0014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2017- 2019</w:t>
            </w:r>
          </w:p>
          <w:p w:rsidR="00CE2831" w:rsidRPr="000930EB" w:rsidRDefault="00CE2831" w:rsidP="00BD0160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отложена за </w:t>
            </w:r>
            <w:r w:rsidR="00BD016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- 31.12.2021 г.</w:t>
            </w: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Подобрена инфраструктура за пространствена информация и оптимизирани процеси, свързани с обмен на пространствени данни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CE2831">
            <w:pPr>
              <w:spacing w:before="120" w:after="12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 и внедрен Национален портал за пространствени данни, в съответствие с европейските и националните изисквания.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BD016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BD016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rPr>
          <w:trHeight w:val="6376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:rsidR="00CE2831" w:rsidRPr="00BD0160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BD016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1.6. Реализиране на ЦАИС „Гражданска регистрация“ и ЦАИС „Адресен регистър“</w:t>
            </w:r>
          </w:p>
          <w:p w:rsidR="00CE2831" w:rsidRPr="00BD0160" w:rsidRDefault="00BD0160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(МРРБ: </w:t>
            </w:r>
            <w:r w:rsidR="00CE2831" w:rsidRPr="00BD01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  <w:t>Необходимо е да се преименува на „Автоматизиране на процесите по поддръжка на електронните регистри на гражданска регистрация и на интеграцията им с други информационни системи“)</w:t>
            </w:r>
          </w:p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2.05 млн. лв. БФП по ОПДУ. Договор BG05SFOP001- 1.002-0009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 приетата на 11.09.2019 г. Актуализирана пътна карта за развитие на електронното управление 2019 – 2023 г. се възлага изпълнението на мярката за реализиране на ЦАИС „ГРАО“ на МРРБ, а мярка за реализиране на ЦАИС „Адресен регистър“ - на АГКК.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73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  <w:t>20</w:t>
            </w:r>
            <w:r w:rsidR="00BD0160" w:rsidRPr="00573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  <w:t xml:space="preserve">21г. </w:t>
            </w:r>
            <w:r w:rsidR="00BD016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- ДБ 1 млн.лв. за ЦЦАИС АР.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Предвидени са разходи в бюджета на МРРБ за </w:t>
            </w:r>
          </w:p>
          <w:p w:rsidR="00CE2831" w:rsidRPr="00CE2831" w:rsidRDefault="006B5289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 и 2023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2019-2021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отложена за </w:t>
            </w:r>
          </w:p>
          <w:p w:rsid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 за АР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отложена за 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2022-2023 за ГР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2831" w:rsidRPr="00CE2831" w:rsidRDefault="00CE2831" w:rsidP="006B528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Внедрена ЦАИС ГР; 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Изградена и 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внедрена ЦАИС АР.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1/ Подкрепени 4 бр. регистри: РН</w:t>
            </w:r>
            <w:r w:rsidR="00BD0160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– НБД „Население“, НЕРАГС, РЕГН и Адресен регистър;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2/ Изградена и внедрена ЦАИС “Гражданска регистрация”;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3/ Изградена и внедрена ЦАИС “Адресен регистър”;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4/ Разработени и внедрени седем нови вътрешно-административни електронни услуги.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МРРБ</w:t>
            </w:r>
          </w:p>
          <w:p w:rsidR="00CE2831" w:rsidRPr="00CE2831" w:rsidRDefault="00CE2831" w:rsidP="00BD0160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АГКК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2831" w:rsidRPr="00CE2831" w:rsidRDefault="00EE466D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Изпълнението е в следващите 2 реда</w:t>
            </w:r>
          </w:p>
        </w:tc>
      </w:tr>
      <w:tr w:rsidR="00CE2831" w:rsidRPr="00CE2831" w:rsidTr="00D806D4">
        <w:trPr>
          <w:trHeight w:val="532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CE2831">
            <w:pPr>
              <w:spacing w:after="0" w:line="225" w:lineRule="exact"/>
              <w:ind w:left="110" w:right="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lang w:val="bg-BG" w:eastAsia="bg-BG" w:bidi="bg-BG"/>
              </w:rPr>
              <w:t xml:space="preserve">Отчет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ЦАИС „Адресен регистър“</w:t>
            </w:r>
          </w:p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ДБ-1 млн.лв</w:t>
            </w:r>
          </w:p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 xml:space="preserve">Предвижда се всички дейности по реализиране на ЦАИС „Адресен регистър“  да бъдат изпълнени до 2025 год. Разходите са </w:t>
            </w:r>
            <w:r w:rsidRPr="00CE2831">
              <w:rPr>
                <w:sz w:val="20"/>
                <w:szCs w:val="20"/>
              </w:rPr>
              <w:lastRenderedPageBreak/>
              <w:t xml:space="preserve">заложени в тригодишната бюджетна прогноза на АГКК, изготвена в програмен </w:t>
            </w:r>
            <w:r w:rsidR="00504A85">
              <w:rPr>
                <w:sz w:val="20"/>
                <w:szCs w:val="20"/>
              </w:rPr>
              <w:t>формат за периода 2023-2025 г.</w:t>
            </w:r>
          </w:p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lastRenderedPageBreak/>
              <w:t>2022-2025</w:t>
            </w:r>
          </w:p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отложена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 xml:space="preserve">Изградена и </w:t>
            </w:r>
          </w:p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внедрена ЦАИС АР</w:t>
            </w:r>
          </w:p>
          <w:p w:rsidR="00CE2831" w:rsidRPr="00CE2831" w:rsidRDefault="008C5E05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 2022 г.</w:t>
            </w:r>
            <w:r w:rsidR="00CE2831" w:rsidRPr="00CE2831">
              <w:rPr>
                <w:sz w:val="20"/>
                <w:szCs w:val="20"/>
              </w:rPr>
              <w:t xml:space="preserve"> в АГКК</w:t>
            </w:r>
            <w:r>
              <w:rPr>
                <w:sz w:val="20"/>
                <w:szCs w:val="20"/>
              </w:rPr>
              <w:t xml:space="preserve"> е проведена процедура по ЗОП, </w:t>
            </w:r>
            <w:r w:rsidR="00CE2831" w:rsidRPr="00CE2831">
              <w:rPr>
                <w:sz w:val="20"/>
                <w:szCs w:val="20"/>
              </w:rPr>
              <w:t xml:space="preserve">избран изпълнител и реализирана услугата: „Правен анализ на съществуващата нормативна рамка и </w:t>
            </w:r>
            <w:r w:rsidR="00CE2831" w:rsidRPr="00CE2831">
              <w:rPr>
                <w:sz w:val="20"/>
                <w:szCs w:val="20"/>
              </w:rPr>
              <w:lastRenderedPageBreak/>
              <w:t>изготвяне на проекти на нови нормативни актове и промени в действащите за реализиране на Централизирана автоматизирана информационна система (ЦАИС) „Адресен регистър“</w:t>
            </w:r>
          </w:p>
          <w:p w:rsidR="00CE2831" w:rsidRPr="00CE2831" w:rsidRDefault="00CE2831" w:rsidP="00AD4DA3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Предстои разработените проекти на нормативни актове да бъдат внесени за одобрение/утвърждаване от съответния компетентен орган, както и изготвяне на техническо задание и документация за избор на изпълнител за създаването и внедряване</w:t>
            </w:r>
            <w:r w:rsidR="00AD4DA3">
              <w:rPr>
                <w:sz w:val="20"/>
                <w:szCs w:val="20"/>
              </w:rPr>
              <w:t>то на ЦАИС “ Адресен регистър“.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lastRenderedPageBreak/>
              <w:t>Изготвен Проект на Закон за Адресния регистър;</w:t>
            </w:r>
          </w:p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 xml:space="preserve">Изготвени проекти за изменение и допълнение на </w:t>
            </w:r>
            <w:r w:rsidR="00BC5123">
              <w:rPr>
                <w:sz w:val="20"/>
                <w:szCs w:val="20"/>
              </w:rPr>
              <w:t>тринадесет действащи законови</w:t>
            </w:r>
            <w:r w:rsidRPr="00CE2831">
              <w:rPr>
                <w:sz w:val="20"/>
                <w:szCs w:val="20"/>
              </w:rPr>
              <w:t xml:space="preserve"> </w:t>
            </w:r>
            <w:r w:rsidR="00BC5123" w:rsidRPr="00CE2831">
              <w:rPr>
                <w:sz w:val="20"/>
                <w:szCs w:val="20"/>
              </w:rPr>
              <w:t>нормативни</w:t>
            </w:r>
            <w:r w:rsidRPr="00CE2831">
              <w:rPr>
                <w:sz w:val="20"/>
                <w:szCs w:val="20"/>
              </w:rPr>
              <w:t xml:space="preserve"> актове, регламентиращи </w:t>
            </w:r>
            <w:r w:rsidRPr="00CE2831">
              <w:rPr>
                <w:sz w:val="20"/>
                <w:szCs w:val="20"/>
              </w:rPr>
              <w:lastRenderedPageBreak/>
              <w:t>обществени отношения в областта на адресите;</w:t>
            </w:r>
          </w:p>
          <w:p w:rsidR="00CE2831" w:rsidRPr="00CE2831" w:rsidRDefault="00CE2831" w:rsidP="008C5E05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Изготвен Доклад от цялостна предварителна оценка на въздействието на Проект на Закон за Адресния регистър.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lastRenderedPageBreak/>
              <w:t>АГКК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D759A7">
            <w:pPr>
              <w:pStyle w:val="TableParagraph"/>
              <w:spacing w:before="60"/>
              <w:ind w:right="331"/>
              <w:rPr>
                <w:sz w:val="20"/>
                <w:szCs w:val="20"/>
              </w:rPr>
            </w:pPr>
            <w:r w:rsidRPr="00CE2831">
              <w:rPr>
                <w:sz w:val="20"/>
                <w:szCs w:val="20"/>
              </w:rPr>
              <w:t>в процес на изпълнение</w:t>
            </w:r>
          </w:p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CE2831" w:rsidRPr="00CE2831" w:rsidTr="00D806D4">
        <w:trPr>
          <w:trHeight w:val="636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2831" w:rsidRPr="00504A85" w:rsidRDefault="006D5869" w:rsidP="00504A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4A8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Отчет ЦАИС „Гражданска </w:t>
            </w:r>
            <w:r w:rsidR="00CE2831" w:rsidRPr="00504A8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регистрация“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504A85">
            <w:pPr>
              <w:tabs>
                <w:tab w:val="left" w:pos="278"/>
              </w:tabs>
              <w:spacing w:before="60"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не са предвидени </w:t>
            </w:r>
          </w:p>
          <w:p w:rsidR="00CE2831" w:rsidRPr="00CE2831" w:rsidRDefault="00CE2831" w:rsidP="00CE2831">
            <w:pPr>
              <w:tabs>
                <w:tab w:val="left" w:pos="278"/>
              </w:tabs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разходи за </w:t>
            </w:r>
          </w:p>
          <w:p w:rsidR="00CE2831" w:rsidRPr="00CE2831" w:rsidRDefault="00CE2831" w:rsidP="00CE2831">
            <w:pPr>
              <w:tabs>
                <w:tab w:val="left" w:pos="278"/>
              </w:tabs>
              <w:spacing w:after="0" w:line="225" w:lineRule="exact"/>
              <w:ind w:left="-149" w:firstLine="14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504A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</w:t>
            </w:r>
            <w:r w:rsidRPr="00504A8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поради липса на финансиране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504A8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както в мярка 1.6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504A8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както в мярка 1.6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CE2831" w:rsidRDefault="00CE2831" w:rsidP="00504A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МРРБ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E2831" w:rsidRPr="00504A85" w:rsidRDefault="00CE2831" w:rsidP="00504A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поради липса на финансиране</w:t>
            </w:r>
          </w:p>
        </w:tc>
      </w:tr>
      <w:tr w:rsidR="00C34D94" w:rsidRPr="00CE2831" w:rsidTr="00C90AE6">
        <w:trPr>
          <w:trHeight w:val="556"/>
        </w:trPr>
        <w:tc>
          <w:tcPr>
            <w:tcW w:w="1780" w:type="dxa"/>
            <w:vMerge w:val="restart"/>
          </w:tcPr>
          <w:p w:rsidR="00C90AE6" w:rsidRPr="00C90AE6" w:rsidRDefault="00C34D94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D2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Цел 10. Ускорено развитие на електронното управление</w:t>
            </w:r>
            <w:r w:rsidR="00C9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.</w:t>
            </w:r>
            <w:r w:rsidR="00C90AE6" w:rsidRPr="00C9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 </w:t>
            </w: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90AE6" w:rsidRPr="00C90AE6" w:rsidRDefault="00C90AE6" w:rsidP="00C90AE6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34D94" w:rsidRPr="00C90AE6" w:rsidRDefault="00C90AE6" w:rsidP="00C90AE6">
            <w:pPr>
              <w:spacing w:before="204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9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Цел 10. Ускорено развитие на електронното управление</w:t>
            </w:r>
          </w:p>
          <w:p w:rsidR="00C90AE6" w:rsidRPr="00C90AE6" w:rsidRDefault="00C90AE6" w:rsidP="00C90AE6">
            <w:pPr>
              <w:spacing w:before="564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9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Цел 10. Ускорено развитие на електронното управление</w:t>
            </w:r>
          </w:p>
        </w:tc>
        <w:tc>
          <w:tcPr>
            <w:tcW w:w="2540" w:type="dxa"/>
            <w:gridSpan w:val="3"/>
          </w:tcPr>
          <w:p w:rsidR="00C34D94" w:rsidRPr="00CE2831" w:rsidRDefault="00C34D94" w:rsidP="002C00DE">
            <w:pPr>
              <w:spacing w:before="60" w:after="300" w:line="240" w:lineRule="auto"/>
              <w:ind w:left="115" w:right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4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2. Оптимизация на работните процеси в администрацията и промяна на модела на данни за предоставяне на електронни услуги по подразбиране (Digital by default).</w:t>
            </w:r>
          </w:p>
        </w:tc>
        <w:tc>
          <w:tcPr>
            <w:tcW w:w="1890" w:type="dxa"/>
            <w:gridSpan w:val="2"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40" w:type="dxa"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430" w:type="dxa"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</w:tcPr>
          <w:p w:rsidR="00C34D94" w:rsidRPr="00CE2831" w:rsidRDefault="00C34D94" w:rsidP="00CE2831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620" w:type="dxa"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C34D94" w:rsidRPr="00CE2831" w:rsidTr="00D806D4">
        <w:trPr>
          <w:trHeight w:val="1194"/>
        </w:trPr>
        <w:tc>
          <w:tcPr>
            <w:tcW w:w="1780" w:type="dxa"/>
            <w:vMerge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3.Въвеждане на електронни обществени поръчки (e-procurement) 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Развитие на системата за електронни обществени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поръчки чрез въвеждане на изцяло електронен процес на възлагане на обществени поръчки.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Проект „Разработване, внедряване и поддръжка на единна национална електронна уеб-базирана платформа: Централизирана автоматизирана информационна система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„Електронни обществени поръчки“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Проектът е финансиран с договор BG05SFOP001-1.003-0002-C01 от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15.06.2017 г. за предоставяне на безвъзмездна финансова помощ по Оперативна програма „Добро управление“ (ОПДУ), съфинансирана от Европейския съюз чрез Европейския социален фонд (ЕСФ). Обща стойност на проекта: 6 999 982,00 лв. (с ДДС)</w:t>
            </w:r>
          </w:p>
          <w:p w:rsidR="00C34D94" w:rsidRPr="00CE2831" w:rsidRDefault="00C34D94" w:rsidP="002C00DE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 Европейския социален фонд: 5 949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984,70 лв. от национално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съфинансиране: 1 049 997,30 лв.</w:t>
            </w:r>
          </w:p>
        </w:tc>
        <w:tc>
          <w:tcPr>
            <w:tcW w:w="144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  <w:lastRenderedPageBreak/>
              <w:t>2017-31.12.2020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Очакваното въздействие от цялостното реализиране на Системата е електронизиране на целия възлагателен процес чрез въвеждане на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стандартизирани бизнес процеси. ЦАИС ЕОП е общодостъпна система и осигурява на всички потребители равен достъп до функциите и възможностите на системата, както и достъп на гражданите и бизнеса до публична информация за използваните /разходваните/ публични средства.</w:t>
            </w:r>
          </w:p>
        </w:tc>
        <w:tc>
          <w:tcPr>
            <w:tcW w:w="2430" w:type="dxa"/>
            <w:shd w:val="clear" w:color="auto" w:fill="CCFFFF"/>
          </w:tcPr>
          <w:p w:rsidR="00C34D94" w:rsidRPr="002C00DE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Разработени, инсталирани и внедрени са всички модули от Етап 2 на ЦАИС ЕОП. Въведена е в експлоатация пълната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функционалност на системата. От 15.04.2021 г. ЦАИС ЕОП 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режим на гаранционна поддръжка.</w:t>
            </w:r>
          </w:p>
        </w:tc>
        <w:tc>
          <w:tcPr>
            <w:tcW w:w="135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АОП</w:t>
            </w:r>
          </w:p>
        </w:tc>
        <w:tc>
          <w:tcPr>
            <w:tcW w:w="162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B77D1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През 2023 г. ще бъдат предприети мерки за по-нататъшното </w:t>
            </w:r>
            <w:r w:rsidRPr="00B77D1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надграждане и развитие на ЦАИС ЕОП</w:t>
            </w:r>
          </w:p>
        </w:tc>
      </w:tr>
      <w:tr w:rsidR="00C34D94" w:rsidRPr="00CE2831" w:rsidTr="005A4401">
        <w:trPr>
          <w:trHeight w:val="382"/>
        </w:trPr>
        <w:tc>
          <w:tcPr>
            <w:tcW w:w="1780" w:type="dxa"/>
            <w:vMerge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060" w:type="dxa"/>
            <w:gridSpan w:val="10"/>
            <w:vAlign w:val="bottom"/>
          </w:tcPr>
          <w:p w:rsidR="00C34D94" w:rsidRPr="00CE2831" w:rsidRDefault="00C34D94" w:rsidP="002C00DE">
            <w:pPr>
              <w:spacing w:before="120" w:after="6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Въвеждане на Е-правосъдие</w:t>
            </w:r>
          </w:p>
          <w:p w:rsidR="00C34D94" w:rsidRPr="00CE2831" w:rsidRDefault="00C34D94" w:rsidP="002C00DE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</w:tr>
      <w:tr w:rsidR="00C34D94" w:rsidRPr="00CE2831" w:rsidTr="00D806D4">
        <w:trPr>
          <w:trHeight w:val="415"/>
        </w:trPr>
        <w:tc>
          <w:tcPr>
            <w:tcW w:w="1780" w:type="dxa"/>
            <w:vMerge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4.1 Мярка 1.1. Б) и от Пътната карта за изпълнение на Стратегия за въвеждане на електронно управление и електронно правосъдие в сектор „Правосъдие“ 2014-2020г. - Технологични, обучителни и организационни средства за изпълнение на разработени вътрешни правила и политики за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ползване на информационните ресурси в СП, в съответствие със ЗЕУ, НОИОСИС и съобразно залегналите правила и стандарти в Стратегията за развитие на електронно управление в Република България 2014 - 2020. и Пътната карта за нейното изпълнение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90" w:type="dxa"/>
            <w:gridSpan w:val="2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Договор № BG05SFOP001-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3.001-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0015-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C01/27.10.2017 г. по ОПДУ, Приоритетна ос №3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„Прозрачна и ефективна съдебна система“.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Бюджет: : 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517,70 лв</w:t>
            </w:r>
          </w:p>
          <w:p w:rsidR="00C34D94" w:rsidRPr="00CE2831" w:rsidRDefault="00C34D94" w:rsidP="00AD4DA3">
            <w:pPr>
              <w:spacing w:before="60" w:after="0" w:line="225" w:lineRule="exact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Последен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247 801,30 лв.</w:t>
            </w:r>
          </w:p>
        </w:tc>
        <w:tc>
          <w:tcPr>
            <w:tcW w:w="144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27.10.17-31.12.18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31.03.20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31.12.2020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Постигнати резултати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/>
              </w:rPr>
              <w:t>:</w:t>
            </w:r>
          </w:p>
          <w:p w:rsidR="00C34D94" w:rsidRPr="00CE2831" w:rsidRDefault="00C34D94" w:rsidP="00AD4DA3">
            <w:pPr>
              <w:numPr>
                <w:ilvl w:val="0"/>
                <w:numId w:val="37"/>
              </w:numPr>
              <w:spacing w:after="0" w:line="225" w:lineRule="exact"/>
              <w:ind w:left="540" w:hanging="42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Внедрена инфраструктура на публичния ключ (PKI) в МП и ВРБ (ГДИН, ГДО, НБПП, ЦРОЗ);</w:t>
            </w:r>
          </w:p>
          <w:p w:rsidR="00C34D94" w:rsidRPr="00CE2831" w:rsidRDefault="00C34D94" w:rsidP="00AD4DA3">
            <w:pPr>
              <w:numPr>
                <w:ilvl w:val="0"/>
                <w:numId w:val="37"/>
              </w:numPr>
              <w:spacing w:after="0" w:line="225" w:lineRule="exact"/>
              <w:ind w:left="540" w:hanging="42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Проведени 5 броя обучения в областта на ИТ, обучени 42 броя служители;</w:t>
            </w:r>
          </w:p>
          <w:p w:rsidR="00C34D94" w:rsidRPr="00CE2831" w:rsidRDefault="00C34D94" w:rsidP="00CE2831">
            <w:pPr>
              <w:numPr>
                <w:ilvl w:val="0"/>
                <w:numId w:val="37"/>
              </w:numPr>
              <w:spacing w:after="0" w:line="225" w:lineRule="exact"/>
              <w:ind w:left="574" w:hanging="42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Въведена система за управление на сигурността на информацията(СУСИ), в съответствие с ISO/IEC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27001:2013, в МП и ВРБ (ГДИН, ГДО, НБПП, ЦРОЗ).</w:t>
            </w:r>
          </w:p>
          <w:p w:rsidR="00C34D94" w:rsidRPr="00CE2831" w:rsidRDefault="00C34D94" w:rsidP="00CE2831">
            <w:pPr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43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Разработен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e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„Наръчник с единни за структурите на изпълнителната власт в СП политики и правила за управление сигурността на информацията, включващ политики за сигурност, правила и процедури, свързани с мрежовата и информационна сигурност“ в съответствие със ЗЕУ, НОИОСИС и съобразно залегналите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правила и стандарти в Стратегията за развитие на електронното управление в Република България 2014-2020 г. и Пътната карта за нейното изпълнение. 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МП</w:t>
            </w:r>
          </w:p>
        </w:tc>
        <w:tc>
          <w:tcPr>
            <w:tcW w:w="1620" w:type="dxa"/>
            <w:shd w:val="clear" w:color="auto" w:fill="CCFFFF"/>
          </w:tcPr>
          <w:p w:rsidR="00C34D94" w:rsidRPr="00CE2831" w:rsidRDefault="00C34D94" w:rsidP="002C00DE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</w:t>
            </w:r>
          </w:p>
        </w:tc>
      </w:tr>
      <w:tr w:rsidR="00C34D94" w:rsidRPr="00CE2831" w:rsidTr="00D806D4">
        <w:trPr>
          <w:trHeight w:val="515"/>
        </w:trPr>
        <w:tc>
          <w:tcPr>
            <w:tcW w:w="1780" w:type="dxa"/>
            <w:vMerge/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34D94" w:rsidRPr="00CE2831" w:rsidRDefault="00C34D94" w:rsidP="00AD4DA3">
            <w:pPr>
              <w:spacing w:before="60" w:after="0" w:line="225" w:lineRule="exact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4.2. Мярка 2.1. А) и 5.А от Пътната карта за изпълнение на Стратегия за въвеждане на електронно управление и електронно правосъдие в сектор  „Правосъдие“ 2014-2020г. - Инвентаризация и анализ на състоянието на IT и комуникационната инфраструктура, информационните системи и услуги на СП и анализ на съществуващите регистри и необходимостта от тяхната трансформация или създаване на нови във връзка с предо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ставянето на електронни услуги 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34D94" w:rsidRPr="00CE2831" w:rsidRDefault="00C34D94" w:rsidP="00AD4DA3">
            <w:pPr>
              <w:spacing w:before="60" w:after="0" w:line="225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BG05SFOP001- 1.001-0004-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С01/ 21.03.2016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 ОПДУ,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Приоритетна ос №3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„Прозрачна и ефективна съдебна система“.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Бюджет: 938 233,30 лв.</w:t>
            </w:r>
          </w:p>
        </w:tc>
        <w:tc>
          <w:tcPr>
            <w:tcW w:w="1440" w:type="dxa"/>
            <w:shd w:val="clear" w:color="auto" w:fill="CCFFFF"/>
          </w:tcPr>
          <w:p w:rsidR="00C34D94" w:rsidRPr="00CE2831" w:rsidRDefault="00C34D94" w:rsidP="00AD4DA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23.03.16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31.12.2017</w:t>
            </w:r>
          </w:p>
          <w:p w:rsidR="00C34D94" w:rsidRPr="00CE2831" w:rsidRDefault="00C34D94" w:rsidP="00CE2831">
            <w:pPr>
              <w:spacing w:after="0" w:line="240" w:lineRule="auto"/>
              <w:ind w:left="108" w:right="32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34D94" w:rsidRPr="00CE2831" w:rsidRDefault="00C34D94" w:rsidP="00AD4DA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Събрана и обобщена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структурирана информация относно текущото състояние на комуникационната и информационна инфраструктура в СП.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Изготвен анализ и идентифицирани нужди от редизайн или преструктуриране на съществуващите регистри, както и необходимостта от създаване на нови.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Финансирането по тази мярка се осъществява по Приоритетна ос 1 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„Административно обслужване и добро управление".</w:t>
            </w:r>
          </w:p>
        </w:tc>
        <w:tc>
          <w:tcPr>
            <w:tcW w:w="2430" w:type="dxa"/>
            <w:shd w:val="clear" w:color="auto" w:fill="CCFFFF"/>
          </w:tcPr>
          <w:p w:rsidR="00C34D94" w:rsidRPr="00CE2831" w:rsidRDefault="00C34D94" w:rsidP="00AD4DA3">
            <w:pPr>
              <w:spacing w:before="60"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Отчет:</w:t>
            </w:r>
          </w:p>
          <w:p w:rsidR="00C34D94" w:rsidRPr="00CE2831" w:rsidRDefault="00C34D94" w:rsidP="00AD4D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Изготвен е анализ, съдържащ информация за състоянието на ИКТ ресурсите в сектор „Правосъдие“. Извършен е анализ на съществуващите регистри и е изготвен докл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ад с препоръки за редизайн или изграждане на нови регистри.</w:t>
            </w:r>
          </w:p>
        </w:tc>
        <w:tc>
          <w:tcPr>
            <w:tcW w:w="1350" w:type="dxa"/>
            <w:shd w:val="clear" w:color="auto" w:fill="CCFFFF"/>
          </w:tcPr>
          <w:p w:rsidR="00C34D94" w:rsidRPr="00CE2831" w:rsidRDefault="00C34D94" w:rsidP="00AD4DA3">
            <w:pPr>
              <w:spacing w:before="60" w:after="0" w:line="240" w:lineRule="auto"/>
              <w:ind w:left="115" w:right="33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МП; ВВС</w:t>
            </w:r>
          </w:p>
        </w:tc>
        <w:tc>
          <w:tcPr>
            <w:tcW w:w="1620" w:type="dxa"/>
            <w:shd w:val="clear" w:color="auto" w:fill="CCFFFF"/>
          </w:tcPr>
          <w:p w:rsidR="00C34D94" w:rsidRPr="00CE2831" w:rsidRDefault="00C34D94" w:rsidP="00AD4DA3">
            <w:pPr>
              <w:spacing w:before="60" w:after="0" w:line="240" w:lineRule="auto"/>
              <w:ind w:left="115" w:right="33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34D94" w:rsidRPr="00CE2831" w:rsidTr="00D806D4">
        <w:trPr>
          <w:trHeight w:val="70"/>
        </w:trPr>
        <w:tc>
          <w:tcPr>
            <w:tcW w:w="1780" w:type="dxa"/>
            <w:vMerge/>
            <w:tcBorders>
              <w:bottom w:val="single" w:sz="4" w:space="0" w:color="000000"/>
            </w:tcBorders>
          </w:tcPr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4.3. Мярка 3.1. Б) и от Пътната карта за изпълнение на Стратегия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за въвеждане на електронно управление и електронно правосъдие в сектор „Правосъдие“ 2014-2020 г. - Доразвитие и централизиране на порталите в органите на изпълнителната власт в СП за достъп на граждани до информация, е-услуги и е- правосъдие. – разработени са 2 проек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та /по един от МП и ВСС/ и КАО.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Договор BG05SFOP001-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3.001-0008- C01/03.10.2017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 ОПДУ, Приоритетна ос №3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„Прозрачна и ефективна съдебна система“.</w:t>
            </w:r>
          </w:p>
          <w:p w:rsidR="00C34D94" w:rsidRPr="00CE2831" w:rsidRDefault="00C34D94" w:rsidP="00CE2831">
            <w:pPr>
              <w:spacing w:before="7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Бюджет: 485 523,65 лв.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последен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243755,75 лв.</w:t>
            </w:r>
          </w:p>
        </w:tc>
        <w:tc>
          <w:tcPr>
            <w:tcW w:w="1440" w:type="dxa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03.10.17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31.12.18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отложена за 03.02.2020</w:t>
            </w:r>
          </w:p>
          <w:p w:rsidR="00C34D94" w:rsidRPr="00CE2831" w:rsidRDefault="00C34D94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 xml:space="preserve">Отчет: Осигурен единен достъп чрез двата портала на е-правосъдие до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структурирана и актуална информация и електронни услуги в СП; Разработен портал за изпълнителната власт в сектор „Правосъдие “Разработени 2 електронни услуги за граждани и бизнес.</w:t>
            </w:r>
          </w:p>
        </w:tc>
        <w:tc>
          <w:tcPr>
            <w:tcW w:w="2430" w:type="dxa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Отчет:</w:t>
            </w:r>
          </w:p>
          <w:p w:rsidR="00C34D94" w:rsidRPr="00CE2831" w:rsidRDefault="00C34D94" w:rsidP="00CE28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Посредством портала е осигурена единна входна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точка за достъп до информация и услуги, предоставяни от изпълнителната власт в сектор “Правосъдие”.</w:t>
            </w:r>
          </w:p>
        </w:tc>
        <w:tc>
          <w:tcPr>
            <w:tcW w:w="1350" w:type="dxa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МП</w:t>
            </w:r>
          </w:p>
        </w:tc>
        <w:tc>
          <w:tcPr>
            <w:tcW w:w="1620" w:type="dxa"/>
            <w:shd w:val="clear" w:color="auto" w:fill="CCFFFF"/>
          </w:tcPr>
          <w:p w:rsidR="00C34D94" w:rsidRPr="00CE2831" w:rsidRDefault="00C34D94" w:rsidP="00867F55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rPr>
          <w:trHeight w:val="3854"/>
        </w:trPr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CE2831" w:rsidRPr="00CE2831" w:rsidRDefault="00CE2831" w:rsidP="000560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Наименование на проекта: Доразвитие и централизиране на порталите в органите на изпълнителната власт в СП за достъп на граждани до</w:t>
            </w:r>
          </w:p>
          <w:p w:rsidR="00CE2831" w:rsidRPr="00CE2831" w:rsidRDefault="00CE2831" w:rsidP="00CE2831">
            <w:pPr>
              <w:spacing w:before="5"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информация, е-услуги и е- правосъдие.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BG05SFOP001- 3.001-0013- C01/11.12.2017 г. по ОПДУ, Приоритетна ос №3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„Прозрачна и ефективна съдебна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система“.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Бюджет: 764 276,30 лв.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11.12.2017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31.12.2018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2019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Специфични цели:</w:t>
            </w:r>
          </w:p>
          <w:p w:rsidR="00CE2831" w:rsidRPr="00CE2831" w:rsidRDefault="00CE2831" w:rsidP="001F5FB0">
            <w:pPr>
              <w:spacing w:before="1" w:after="12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Прилагане на унифицирани модели за представяне на услуги и информация от съдилищата; Намаляване на броя на съществуващите страници и окрупняване на информацията в добре структурирани и функциониращи шаблони в Единния портал за електронно правосъдие; Ефективно използване на поне една нова електронна услуга.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056087">
            <w:pPr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Осигурен единен достъп чрез двата портала на е-правосъдие до структурирана и актуална информация и електронни услуги в СП;</w:t>
            </w:r>
          </w:p>
          <w:p w:rsidR="00CE2831" w:rsidRPr="00CE2831" w:rsidRDefault="00CE2831" w:rsidP="00CE2831">
            <w:pPr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минимум 2 електронни услуги за граждани и бизнес, както и Надграден Единен портал за електронно правосъдие.</w:t>
            </w:r>
          </w:p>
          <w:p w:rsidR="00CE2831" w:rsidRPr="00CE2831" w:rsidRDefault="00CE2831" w:rsidP="00CE2831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ВС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C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05608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изпълнено</w:t>
            </w:r>
          </w:p>
        </w:tc>
      </w:tr>
      <w:tr w:rsidR="00CE2831" w:rsidRPr="00CE2831" w:rsidTr="00D806D4">
        <w:trPr>
          <w:trHeight w:val="366"/>
        </w:trPr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702351">
            <w:pPr>
              <w:spacing w:before="120" w:after="72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4.4. Мярка 4.1. В) и от Пътната карта за изпълнение на Стратегия за въвеждане на електронно управление и електронно правосъдие в сектор „Правосъдие“ </w:t>
            </w: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2014-2020г. - Редизайн на АИС в МП и ВБРК с цел преминаването към използване и обмен само на електронни документи и електронно съдържание в сектор а и обучение на служителите за работа с електро</w:t>
            </w:r>
            <w:r w:rsidR="00AC7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нни документи.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1F5FB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496 871,80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Последно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475 800,00 лв. по ОПДУ Договор BG05SFOP001- 3.001-0009- C01/19.07.2017 г. по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Приоритетна ос №3 „Прозрачна и ефективна съдебна система“.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1F5FB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19.07.2017 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31.12.2017</w:t>
            </w:r>
          </w:p>
          <w:p w:rsidR="00CE2831" w:rsidRPr="00CE2831" w:rsidRDefault="005538D6" w:rsidP="005538D6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30.04.2019</w:t>
            </w: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Отчет: Проектът приключи на 30.04.2019 г. Разработена (надградена) е и е внедрена АИС за документооборот в МП и ВРБ. АИС е внедрена в инфраструктурата на МП и ВРБ и е предвидена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възможност за нейното мигриране към ДХЧО. На 10.06.2019 г. АИС е въведена в работен режим.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Реализирани са и са вписани в АР 3 ЕАУ за гражданите и бизнеса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1F5FB0">
            <w:pPr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Опериране само с електронно съдържание от страна на служителите в МП и ВБРК;</w:t>
            </w:r>
          </w:p>
          <w:p w:rsidR="00CE2831" w:rsidRPr="00CE2831" w:rsidRDefault="00CE2831" w:rsidP="00CE2831">
            <w:pPr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обучени служители: 250 бр</w:t>
            </w:r>
            <w:r w:rsidR="005538D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;</w:t>
            </w:r>
          </w:p>
          <w:p w:rsidR="00CE2831" w:rsidRPr="00CE2831" w:rsidRDefault="00CE2831" w:rsidP="00CE2831">
            <w:pPr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Разработени 2 електронни услуги за граждани и бизнес.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1F5FB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МП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1F5FB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c>
          <w:tcPr>
            <w:tcW w:w="1780" w:type="dxa"/>
            <w:vMerge w:val="restart"/>
            <w:tcBorders>
              <w:top w:val="single" w:sz="4" w:space="0" w:color="auto"/>
            </w:tcBorders>
          </w:tcPr>
          <w:p w:rsidR="00CE2831" w:rsidRPr="005538D6" w:rsidRDefault="00CE2831" w:rsidP="001A0630">
            <w:pPr>
              <w:spacing w:before="240" w:after="264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53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Цел 10. Ускорено развитие на електронното управление.</w:t>
            </w:r>
          </w:p>
          <w:p w:rsidR="00CE2831" w:rsidRPr="00CE2831" w:rsidRDefault="00CE2831" w:rsidP="00CB19A5">
            <w:pPr>
              <w:spacing w:before="5880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4.5. Мярка 4.1. Е) и от Пътната карта за изпълнение на Стратегия за въвеждане на електронно управление и електронно правосъдие в сектор „Правосъдие“ 2014-2020 г. - Изграждане на средства за  конферентни връзки и тяхното използване във фазите на досъдебно и съдебно производство; трансгранично сътрудничество в правораздаването.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1E1A0D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Договор BG05SFOP001- 3.001-0019- C01/03.10.2017 г. по Приоритетна ос №3 „Прозрачна и ефективна съдебна. Бюджет : </w:t>
            </w:r>
            <w:r w:rsidR="001E1A0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  <w:t>2 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600</w:t>
            </w:r>
            <w:r w:rsidR="001E1A0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 000 лв.</w:t>
            </w:r>
          </w:p>
          <w:p w:rsidR="00CE2831" w:rsidRPr="00CE2831" w:rsidRDefault="001E1A0D" w:rsidP="001E1A0D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 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2 593 480,0 лв.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последно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2 565 490.95 лв.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3.10.2017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31.12.2018 отложена за 30.06.2020г.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E2831" w:rsidRPr="00954707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9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Отчет: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1.Изготвен „Наръчник с правила за практическото използване на видеоконферентни връзки“, утвърден от</w:t>
            </w:r>
            <w:r w:rsidR="006B064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Пленума на ВСС – 30.05.2019 г.;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2. Изготвени предложения за промени на ГПК, НПК и АПК – сформира се </w:t>
            </w:r>
            <w:r w:rsidR="006B064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специална работна група към МП.;</w:t>
            </w:r>
          </w:p>
          <w:p w:rsidR="00CE2831" w:rsidRPr="00CE2831" w:rsidRDefault="00CE2831" w:rsidP="00C90AE6">
            <w:pPr>
              <w:spacing w:after="108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 Сключен договор на 18.11.2019 г. за доставка, монтаж пускане в експлоатация на видеоконферентно оборудване и обучение. Срок за изпълнение на договора 6 месеца от датата на подписването му.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Доставено и инсталирано оборудване, и пуснати в експлоатация 26 зали за видеоконференции - 20 в съдилища и 6 в места за лишаване от свобода); Доставено и инсталирано оборудване, и пусната в експлоатация централна компонента.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МП;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ВВС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5538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rPr>
          <w:trHeight w:val="485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25" w:lineRule="exact"/>
              <w:ind w:left="110" w:right="1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B10EDF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4.6. Мярка 1.2 Б, 4.1.А и 4.1.Б и от Пътната карта за изпълнение на Стратегия за въвеждане на електронно управление и електронно правосъдие в сектор „Правосъдие“ 2014-2020 г. -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Договор BG05SFOP001- 3.001-0001- C01/03.10.2017 г. по ОПДУ, Приоритетна ос №3 „Прозрачна и ефективна съдебна система“. Бюджет : </w:t>
            </w:r>
            <w:r w:rsidRPr="00F7021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4 953 608,68 лв.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01.06.2016</w:t>
            </w:r>
          </w:p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31.12.2018</w:t>
            </w:r>
          </w:p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31.04.2021</w:t>
            </w:r>
          </w:p>
          <w:p w:rsidR="00CE2831" w:rsidRPr="00CE2831" w:rsidRDefault="00BF3C7A" w:rsidP="00BF3C7A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отложена за 30.06.2022 </w:t>
            </w: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  <w:r w:rsidRPr="00F7021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</w:tc>
        <w:tc>
          <w:tcPr>
            <w:tcW w:w="2430" w:type="dxa"/>
            <w:shd w:val="clear" w:color="auto" w:fill="CCFFFF"/>
          </w:tcPr>
          <w:p w:rsidR="00CE2831" w:rsidRPr="00BF3C7A" w:rsidRDefault="00CE2831" w:rsidP="00BF3C7A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Изградена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  <w:r w:rsidR="00BF3C7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6B064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ВСС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F70219">
            <w:pPr>
              <w:tabs>
                <w:tab w:val="left" w:pos="469"/>
              </w:tabs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изпълнена.</w:t>
            </w:r>
          </w:p>
        </w:tc>
      </w:tr>
      <w:tr w:rsidR="00CE2831" w:rsidRPr="00CE2831" w:rsidTr="00D806D4">
        <w:trPr>
          <w:trHeight w:val="328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25" w:lineRule="exact"/>
              <w:ind w:left="110" w:right="1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95470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4.7. Мярка 5.8 от Пътната карта за изпълнение на Стратегия за развитие на електронното управление в Република Българи 2016- 2020 г. – Реализиране на ЦАИС „Съдебен статус“.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95470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BG05SFOP001- 3.001-0010- C01/23.06.2017 г. по ОПДУ, Приоритетна №3 „Прозрачна и ефективна съдебна. Бюджет: 1378 858,00 лв.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95470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23.06.2017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22.12.2018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31.12.2021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30.06.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22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A919B4" w:rsidRDefault="00CE2831" w:rsidP="00C90AE6">
            <w:pPr>
              <w:spacing w:before="120" w:after="120" w:line="240" w:lineRule="auto"/>
              <w:ind w:left="115" w:right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централизирана автоматизирана информац</w:t>
            </w:r>
            <w:r w:rsidR="00C90A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ионна система „Съдебен статус“.</w:t>
            </w:r>
          </w:p>
          <w:p w:rsidR="00CE2831" w:rsidRPr="00F039D4" w:rsidRDefault="00CE2831" w:rsidP="00C90AE6">
            <w:pPr>
              <w:spacing w:after="120" w:line="240" w:lineRule="auto"/>
              <w:ind w:left="115" w:right="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0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Отчет:</w:t>
            </w:r>
          </w:p>
          <w:p w:rsidR="00E83598" w:rsidRDefault="00CE2831" w:rsidP="00DB1B01">
            <w:pPr>
              <w:spacing w:after="60" w:line="240" w:lineRule="auto"/>
              <w:ind w:left="115" w:right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1.Извършени промени в Наредба № 8 от 26 февруари 2008 г., с които се въвеждат разпоредби за прилагане на Регламент (ЕС) 2019/816 на ЕП и на Съвета от 17 април 2019 г. за създаване на централизирана система за установяване на държавите членки, разполагащи с информация за присъди срещу граждани на трети държави и лица без </w:t>
            </w:r>
            <w:r w:rsidR="00DB1B0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гражданство;</w:t>
            </w:r>
          </w:p>
          <w:p w:rsidR="00CE2831" w:rsidRPr="00CE2831" w:rsidRDefault="00CE2831" w:rsidP="00E83598">
            <w:pPr>
              <w:spacing w:after="0" w:line="225" w:lineRule="exact"/>
              <w:ind w:left="110" w:right="6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2.След проведена ОП е сключен договор № 93-00-258/13.08.2021 г. с избрания изпълнител с предмет</w:t>
            </w:r>
            <w:r w:rsidR="00E8359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: „Разработване и внедряване на А</w:t>
            </w:r>
            <w:r w:rsidR="00E83598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И</w:t>
            </w:r>
            <w:r w:rsidR="005F6E7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</w:t>
            </w:r>
            <w:r w:rsidR="00DB1B0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954707">
            <w:pPr>
              <w:numPr>
                <w:ilvl w:val="0"/>
                <w:numId w:val="38"/>
              </w:numPr>
              <w:spacing w:before="120" w:after="0" w:line="240" w:lineRule="auto"/>
              <w:ind w:left="274" w:right="58" w:hanging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Реинженеринг на процесите по регистриране на промени в съдебния статус;</w:t>
            </w:r>
          </w:p>
          <w:p w:rsidR="00CE2831" w:rsidRPr="00CE2831" w:rsidRDefault="00CE2831" w:rsidP="003E1EC2">
            <w:pPr>
              <w:numPr>
                <w:ilvl w:val="0"/>
                <w:numId w:val="38"/>
              </w:numPr>
              <w:tabs>
                <w:tab w:val="left" w:pos="469"/>
              </w:tabs>
              <w:spacing w:after="0" w:line="240" w:lineRule="auto"/>
              <w:ind w:left="274" w:right="58" w:hanging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Изграждане на централизирана административна </w:t>
            </w:r>
            <w:r w:rsidR="00DB1B0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информационна система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„Съдебен статус“ до 30.06.2021 г.; Интеграция с външни системи – ЕИСС, ИСИН,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ECRIS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;</w:t>
            </w:r>
          </w:p>
          <w:p w:rsidR="00CE2831" w:rsidRPr="00CE2831" w:rsidRDefault="00CE2831" w:rsidP="003E1EC2">
            <w:pPr>
              <w:numPr>
                <w:ilvl w:val="0"/>
                <w:numId w:val="38"/>
              </w:numPr>
              <w:tabs>
                <w:tab w:val="left" w:pos="469"/>
              </w:tabs>
              <w:spacing w:after="0" w:line="240" w:lineRule="exact"/>
              <w:ind w:left="274" w:right="58" w:hanging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Предоставяне на електронни услуги за автоматизиран достъп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 w:bidi="bg-BG"/>
              </w:rPr>
              <w:t>;</w:t>
            </w:r>
          </w:p>
          <w:p w:rsidR="00CE2831" w:rsidRPr="00CE2831" w:rsidRDefault="00CE2831" w:rsidP="003E1EC2">
            <w:pPr>
              <w:numPr>
                <w:ilvl w:val="0"/>
                <w:numId w:val="38"/>
              </w:numPr>
              <w:tabs>
                <w:tab w:val="left" w:pos="469"/>
              </w:tabs>
              <w:spacing w:after="2040" w:line="240" w:lineRule="auto"/>
              <w:ind w:left="274" w:right="58" w:hanging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Реализирана една електронна административна услуга за граждани – издаване на електронно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свидетелство за съдимост – от ниво 4, както и няколко нови вътрешно</w:t>
            </w:r>
            <w:r w:rsidR="0060387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административни услуги.</w:t>
            </w:r>
          </w:p>
          <w:p w:rsidR="00CE2831" w:rsidRPr="00CE2831" w:rsidRDefault="00CE2831" w:rsidP="00CE2831">
            <w:pPr>
              <w:tabs>
                <w:tab w:val="left" w:pos="468"/>
                <w:tab w:val="left" w:pos="469"/>
              </w:tabs>
              <w:spacing w:after="0" w:line="225" w:lineRule="exact"/>
              <w:ind w:left="-250" w:right="6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95470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МП, с подкрепа на ВСС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954707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CE2831" w:rsidRPr="00CE2831" w:rsidTr="00D806D4">
        <w:trPr>
          <w:trHeight w:val="224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</w:tcPr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4.8. Мярка 5.19 от Пътната карта за изпълнение на Стратегия за развитие на</w:t>
            </w:r>
          </w:p>
          <w:p w:rsidR="00CE2831" w:rsidRPr="00CE2831" w:rsidRDefault="00CE2831" w:rsidP="00CE2831">
            <w:pPr>
              <w:spacing w:before="4" w:after="0" w:line="225" w:lineRule="exact"/>
              <w:ind w:left="110" w:right="3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електронното управление в Република Българи 2016- 2020 г. – Национален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регистър на запорите.</w:t>
            </w:r>
          </w:p>
        </w:tc>
        <w:tc>
          <w:tcPr>
            <w:tcW w:w="1890" w:type="dxa"/>
            <w:gridSpan w:val="2"/>
          </w:tcPr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BG05SFOP001- 1.002-0018-С01/ 18.04.2017 г. По ОПДУ,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Приоритетна ос 1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„Административно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обслужване и електронно управление“. 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Бюджет: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Индикативен бюджет - 431 661.70 лв.</w:t>
            </w:r>
          </w:p>
          <w:p w:rsidR="003A4637" w:rsidRPr="003A4637" w:rsidRDefault="003A4637" w:rsidP="003A4637">
            <w:pPr>
              <w:spacing w:after="0" w:line="225" w:lineRule="exact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Актуален бюджет /след проведени обществени поръчки/ - </w:t>
            </w:r>
          </w:p>
          <w:p w:rsidR="00CE2831" w:rsidRPr="00CE2831" w:rsidRDefault="003A4637" w:rsidP="003A4637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A463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 298 757.30 лв.</w:t>
            </w:r>
          </w:p>
        </w:tc>
        <w:tc>
          <w:tcPr>
            <w:tcW w:w="1440" w:type="dxa"/>
          </w:tcPr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март 2017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октомври 2018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31.12.2021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30.09.2022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Срокът е отложен за 31.12.2022г.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Подадено е искане към УО на ОПДУ за удължаване на крайния срок за изпълнение на проекта до 30.06.2023г.</w:t>
            </w:r>
          </w:p>
          <w:p w:rsidR="00CE2831" w:rsidRPr="00CE2831" w:rsidRDefault="00CE2831" w:rsidP="00CE2831">
            <w:pPr>
              <w:spacing w:after="0" w:line="225" w:lineRule="exact"/>
              <w:ind w:left="110" w:right="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CE2831" w:rsidRPr="00CE2831" w:rsidRDefault="00CE2831" w:rsidP="005F6E7E">
            <w:pPr>
              <w:spacing w:after="0" w:line="225" w:lineRule="exact"/>
              <w:ind w:left="110" w:right="10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03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Отчет</w:t>
            </w:r>
            <w:r w:rsidRPr="0003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>: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</w:t>
            </w:r>
            <w:r w:rsidR="0003446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 приемането на ч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л. 450б в Граждански процесуален кодекс /обнародвано в Държавен вестник на 5 август 2022г.</w:t>
            </w:r>
            <w:r w:rsidR="0003446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/ се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регламентира изграждането и поддържането на информационна система за единна входна точка за запорите на движими вещи, подлежащи на регистрация по силата на закон. В изпълнение на законовата разпоредба с Допълнително споразумение №9 към договора е променено и името на проекта на: “Разработване и внедряване на електронна информационна система за единна входна точка на запори“.</w:t>
            </w:r>
          </w:p>
        </w:tc>
        <w:tc>
          <w:tcPr>
            <w:tcW w:w="2430" w:type="dxa"/>
          </w:tcPr>
          <w:p w:rsidR="00CE2831" w:rsidRPr="00CE2831" w:rsidRDefault="00CE2831" w:rsidP="00CE2831">
            <w:pPr>
              <w:tabs>
                <w:tab w:val="left" w:pos="142"/>
                <w:tab w:val="left" w:pos="540"/>
              </w:tabs>
              <w:spacing w:after="0" w:line="225" w:lineRule="exact"/>
              <w:ind w:left="142" w:right="208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разработена и въведена в експлоатация информационна система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;</w:t>
            </w:r>
          </w:p>
          <w:p w:rsidR="00CE2831" w:rsidRPr="00CE2831" w:rsidRDefault="00CE2831" w:rsidP="00CE2831">
            <w:pPr>
              <w:tabs>
                <w:tab w:val="left" w:pos="142"/>
              </w:tabs>
              <w:spacing w:after="0" w:line="225" w:lineRule="exact"/>
              <w:ind w:left="142" w:right="2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разработени  4 електронно административни услуги, които ще бъдат предоставени на гражданите и бизнеса когато системата се пусне в експлоатация.</w:t>
            </w:r>
          </w:p>
        </w:tc>
        <w:tc>
          <w:tcPr>
            <w:tcW w:w="1350" w:type="dxa"/>
          </w:tcPr>
          <w:p w:rsidR="00CE2831" w:rsidRPr="00CE2831" w:rsidRDefault="00CE2831" w:rsidP="00CE2831">
            <w:pPr>
              <w:spacing w:after="0" w:line="225" w:lineRule="exact"/>
              <w:ind w:left="110" w:right="5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МП, с подкрепа на КЧСИ</w:t>
            </w:r>
          </w:p>
        </w:tc>
        <w:tc>
          <w:tcPr>
            <w:tcW w:w="1620" w:type="dxa"/>
          </w:tcPr>
          <w:p w:rsidR="00CE2831" w:rsidRPr="00CE2831" w:rsidRDefault="00CE2831" w:rsidP="00CE2831">
            <w:pPr>
              <w:spacing w:after="0" w:line="225" w:lineRule="exact"/>
              <w:ind w:left="110" w:right="5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</w:tc>
      </w:tr>
      <w:tr w:rsidR="0073605F" w:rsidRPr="0073605F" w:rsidTr="00C90AE6">
        <w:trPr>
          <w:trHeight w:val="58"/>
        </w:trPr>
        <w:tc>
          <w:tcPr>
            <w:tcW w:w="1780" w:type="dxa"/>
            <w:vMerge w:val="restart"/>
            <w:vAlign w:val="bottom"/>
          </w:tcPr>
          <w:p w:rsidR="00CE2831" w:rsidRPr="00CE2831" w:rsidRDefault="00CE2831" w:rsidP="00C90AE6">
            <w:pPr>
              <w:spacing w:before="120" w:after="204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  <w:p w:rsidR="00C90AE6" w:rsidRDefault="00C90AE6" w:rsidP="00C90AE6">
            <w:pPr>
              <w:spacing w:before="3720" w:after="36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CE2831" w:rsidRPr="00CE2831" w:rsidRDefault="00CE2831" w:rsidP="00C90AE6">
            <w:pPr>
              <w:spacing w:before="3720" w:after="360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</w:tc>
        <w:tc>
          <w:tcPr>
            <w:tcW w:w="2540" w:type="dxa"/>
            <w:gridSpan w:val="3"/>
          </w:tcPr>
          <w:p w:rsidR="00CE2831" w:rsidRPr="00CE2831" w:rsidRDefault="00CE2831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 xml:space="preserve">4.9. Мярка 5.19 от Пътната карта за изпълнение на Стратегия за развитие на 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електронното управление в Република Българи 2016- 2020 г.-Регистър на пълномощните.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BG05SFOP001- 1.002-0020-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C01/ 18.04.2017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г. по ОПДУ, Приоритетна ос 1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„Административно</w:t>
            </w:r>
          </w:p>
          <w:p w:rsidR="00CE2831" w:rsidRPr="00CE2831" w:rsidRDefault="00CE2831" w:rsidP="00CE2831">
            <w:pPr>
              <w:tabs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обслужване и електронно управление“. Бюджет:</w:t>
            </w:r>
          </w:p>
          <w:p w:rsidR="00CE2831" w:rsidRPr="00CE2831" w:rsidRDefault="00CE2831" w:rsidP="00CE2831">
            <w:pPr>
              <w:tabs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>572 751.00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лв.</w:t>
            </w:r>
          </w:p>
          <w:p w:rsidR="00CE2831" w:rsidRDefault="00CE2831" w:rsidP="00CE2831">
            <w:pPr>
              <w:tabs>
                <w:tab w:val="left" w:pos="1228"/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523 815.20 лв.</w:t>
            </w:r>
          </w:p>
          <w:p w:rsidR="005F6E7E" w:rsidRDefault="005F6E7E" w:rsidP="00CE2831">
            <w:pPr>
              <w:tabs>
                <w:tab w:val="left" w:pos="1228"/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F6E7E" w:rsidRPr="005F6E7E" w:rsidRDefault="005F6E7E" w:rsidP="005F6E7E">
            <w:pPr>
              <w:tabs>
                <w:tab w:val="left" w:pos="1228"/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F6E7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Индикативен бюджет -572 751.00 лв.</w:t>
            </w:r>
          </w:p>
          <w:p w:rsidR="005F6E7E" w:rsidRPr="00CE2831" w:rsidRDefault="005F6E7E" w:rsidP="005F6E7E">
            <w:pPr>
              <w:tabs>
                <w:tab w:val="left" w:pos="1228"/>
                <w:tab w:val="left" w:pos="1699"/>
              </w:tabs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F6E7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Актуализиран бюджет /след проведена обществена поръчка/ - 523 815.20 лв.</w:t>
            </w:r>
          </w:p>
        </w:tc>
        <w:tc>
          <w:tcPr>
            <w:tcW w:w="1440" w:type="dxa"/>
          </w:tcPr>
          <w:p w:rsidR="00CE2831" w:rsidRPr="00CE2831" w:rsidRDefault="00CE2831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март 2017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ноември 2020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февруари 2021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октомври 2022г.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5F6E7E" w:rsidRPr="00C90AE6" w:rsidRDefault="005F6E7E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C90AE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Отчет: Проектът на Закон за допълнение на Закона за нотариусите и нотариалната дейност бе публикуван за обществени консултации на 09.12.2019 г., преминал е и през междуведомствено съгласуване, но поради противоречия с Нотариалната камара, законопроектът не е бил внесен за разглеждане в Министерския съвет и Народното събрание. </w:t>
            </w:r>
          </w:p>
          <w:p w:rsidR="007203BC" w:rsidRPr="00CE2831" w:rsidRDefault="005F6E7E" w:rsidP="00C90AE6">
            <w:pPr>
              <w:spacing w:after="108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90AE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Същевременно, с поредица писма Нотариалната камара изразява категорична позиция, че създаването на Национален регистър на пълномощните е ненужно. Предвид крайния срок за изпълнение на проекти, финансирани по ОПДУ – 31.12.2023 г., необходимостта в рамките на този срок по проекта да бъдат извършени съответните нормативни промени, както и необходимото технологичното време за провеждане на открита процедура по реда на Закона за обществените поръчки за възлагане изпълнението на дейността и времето, необходимо за самото ѝ изпълнение, МП е отправило до УО на ОПДУ искане за прекратяване на изпълнението и на 14.10.2022г. изпълн</w:t>
            </w:r>
            <w:r w:rsidR="007203BC" w:rsidRPr="00C90AE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ението на проекта е прекратено.</w:t>
            </w:r>
          </w:p>
        </w:tc>
        <w:tc>
          <w:tcPr>
            <w:tcW w:w="2430" w:type="dxa"/>
          </w:tcPr>
          <w:p w:rsidR="00CE2831" w:rsidRPr="00CE2831" w:rsidRDefault="00CE2831" w:rsidP="007B17E0">
            <w:pPr>
              <w:tabs>
                <w:tab w:val="left" w:pos="140"/>
              </w:tabs>
              <w:spacing w:before="120" w:after="0" w:line="240" w:lineRule="auto"/>
              <w:ind w:left="115" w:right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Изготвен е проект на Закон за допълнение на Закона за нотариусите и</w:t>
            </w:r>
          </w:p>
          <w:p w:rsidR="00CE2831" w:rsidRPr="00CE2831" w:rsidRDefault="00CE2831" w:rsidP="00CE2831">
            <w:pPr>
              <w:tabs>
                <w:tab w:val="left" w:pos="140"/>
              </w:tabs>
              <w:spacing w:after="0" w:line="225" w:lineRule="exact"/>
              <w:ind w:left="108" w:right="20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нотариалната дейност с прилежащия комплект документи към него.</w:t>
            </w:r>
          </w:p>
          <w:p w:rsidR="00CE2831" w:rsidRPr="00CE2831" w:rsidRDefault="00CE2831" w:rsidP="00CE2831">
            <w:pPr>
              <w:tabs>
                <w:tab w:val="left" w:pos="140"/>
              </w:tabs>
              <w:spacing w:after="0" w:line="225" w:lineRule="exact"/>
              <w:ind w:left="108" w:right="20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Изготвена е Техническа спецификация за разработване на информационната система.</w:t>
            </w:r>
          </w:p>
        </w:tc>
        <w:tc>
          <w:tcPr>
            <w:tcW w:w="1350" w:type="dxa"/>
          </w:tcPr>
          <w:p w:rsidR="00CE2831" w:rsidRPr="00CE2831" w:rsidRDefault="00D806D4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МП;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  <w:t>с подкрепата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Нотариалната камара</w:t>
            </w:r>
          </w:p>
        </w:tc>
        <w:tc>
          <w:tcPr>
            <w:tcW w:w="1620" w:type="dxa"/>
          </w:tcPr>
          <w:p w:rsidR="0073605F" w:rsidRPr="0073605F" w:rsidRDefault="0073605F" w:rsidP="007B17E0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 w:bidi="bg-BG"/>
              </w:rPr>
            </w:pPr>
            <w:r w:rsidRPr="007360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 w:bidi="bg-BG"/>
              </w:rPr>
              <w:t>отпаднала</w:t>
            </w:r>
          </w:p>
          <w:p w:rsidR="0073605F" w:rsidRPr="0073605F" w:rsidRDefault="0073605F" w:rsidP="0073605F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 w:bidi="bg-BG"/>
              </w:rPr>
            </w:pPr>
          </w:p>
          <w:p w:rsidR="00CE2831" w:rsidRPr="0073605F" w:rsidRDefault="0073605F" w:rsidP="0073605F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 w:bidi="bg-BG"/>
              </w:rPr>
            </w:pPr>
            <w:r w:rsidRPr="007360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 w:bidi="bg-BG"/>
              </w:rPr>
              <w:t>Становището на Нотариалната камара е, че създаването на Национален регистър на пълномощните е ненужно. На 14.10.2022г. изпълнението на проекта е прекратено изпълнението на проекта /</w:t>
            </w:r>
          </w:p>
        </w:tc>
      </w:tr>
      <w:tr w:rsidR="00CE2831" w:rsidRPr="00CE2831" w:rsidTr="00D806D4">
        <w:trPr>
          <w:trHeight w:val="273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A440C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4.10. Мярка 3.2.4 от Пътната карта за изпълнение на Актуализираната стратегия за съдебна реформа - Пакет от мерки за намаляване на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натовареността, включително с помощта на облекчаване на процедурни правила, засилено използване на алтернативни</w:t>
            </w:r>
          </w:p>
          <w:p w:rsidR="00CE2831" w:rsidRPr="00CE2831" w:rsidRDefault="00CE2831" w:rsidP="005061EE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форми за решаване на спорове и въве</w:t>
            </w:r>
            <w:r w:rsidR="00506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ждане на електронно правосъдие.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A440C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Договор BG05SFOP001- 3.001-0014- C01/03.10.2017 г.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г. по ОПДУ, Приоритетна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№3 „Прозрачна и ефективна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Съдебна система 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 на проекта: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423 165.30 лв.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330 001.90 лв.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A440C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03.10.2017 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31.12.2018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30.06.2020</w:t>
            </w:r>
          </w:p>
          <w:p w:rsidR="00CE2831" w:rsidRPr="00CE2831" w:rsidRDefault="00CE2831" w:rsidP="00CE2831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A440C2">
            <w:pPr>
              <w:tabs>
                <w:tab w:val="left" w:pos="140"/>
              </w:tabs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Отчет: Извършена промяна в Наредба №2/15.03.2007 г. Разработен и внедрен Централизиран електронен портал за медиация. Проведени са обучения на администратори от МП и служители на регистрираните обучителни организации за медиатори. Оборудвани са 5 центъра по медиация с компютърни конфигурации и мултифункционални устройства в 5 апелативни района - Враца, Велико Търново, Сливен, Добрич, Пловдив.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A440C2">
            <w:pPr>
              <w:tabs>
                <w:tab w:val="left" w:pos="140"/>
              </w:tabs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Извършен е анализ и са проведени две срещи за обсъждане на анализа със заинтересованите страни. Изготвен е един аналитичен доклад с препоръки за нормативни промени и проект н</w:t>
            </w:r>
            <w:r w:rsidR="008E465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а НИД на Наредба №2/2007 на МП.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A440C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МП; ВСС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A440C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изпълнена </w:t>
            </w:r>
          </w:p>
        </w:tc>
      </w:tr>
      <w:tr w:rsidR="00CE2831" w:rsidRPr="00CE2831" w:rsidTr="00A440C2">
        <w:trPr>
          <w:trHeight w:val="232"/>
        </w:trPr>
        <w:tc>
          <w:tcPr>
            <w:tcW w:w="1780" w:type="dxa"/>
            <w:vMerge w:val="restart"/>
            <w:vAlign w:val="center"/>
          </w:tcPr>
          <w:p w:rsidR="00CE2831" w:rsidRPr="00CE2831" w:rsidRDefault="00CE2831" w:rsidP="00A4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10. </w:t>
            </w:r>
            <w:r w:rsidRPr="00CE28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bg-BG" w:eastAsia="bg-BG" w:bidi="bg-BG"/>
              </w:rPr>
              <w:t xml:space="preserve">Ускорено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развитие</w:t>
            </w:r>
            <w:r w:rsidRPr="00CE28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електронното управление.</w:t>
            </w:r>
          </w:p>
        </w:tc>
        <w:tc>
          <w:tcPr>
            <w:tcW w:w="14060" w:type="dxa"/>
            <w:gridSpan w:val="10"/>
          </w:tcPr>
          <w:p w:rsidR="00CE2831" w:rsidRPr="00CE2831" w:rsidRDefault="00CE2831" w:rsidP="008F751E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5. Въвеждане на Е- Здравеопазване.</w:t>
            </w:r>
          </w:p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</w:tr>
      <w:tr w:rsidR="00CE2831" w:rsidRPr="00CE2831" w:rsidTr="00D806D4">
        <w:trPr>
          <w:trHeight w:val="459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</w:tcPr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5.1 Реализиране на НЗИС - Етап 1 и Етап 2.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8F751E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 на проекта: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12 000 000 лв. С ПМС № 159 от 23.07.2020 г. проектът се финансира от държавния бюджет</w:t>
            </w:r>
          </w:p>
          <w:p w:rsidR="00CE2831" w:rsidRPr="00CE2831" w:rsidRDefault="00CE2831" w:rsidP="001C27D5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(първоначално: Договор № BG05SFOP001- 1.002-0007- C01/21.03.2017г. по ОПДУ, Приоритетна ос 1 „Административно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обслужване и електронно управление“. Бюджет на проекта: 12 000 000 лв)</w:t>
            </w:r>
          </w:p>
        </w:tc>
        <w:tc>
          <w:tcPr>
            <w:tcW w:w="1440" w:type="dxa"/>
          </w:tcPr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21.03.2017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18.12.2018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16.12.2022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2023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Повишаване качеството и ефективността на здравеопазването чрез въвеждане на национална здравна информационна система и осъществяване на реален достъп на пациента до информация за собственото му здраве. Съкращаване на времето за обслужване на пациенти и граждани, повишаване на качеството на административни-те услуги в здравеопазването и съкращаване на финансовите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разходи. Постигане на значителна промяна на качеството на здравеопазване, чрез използване на нови здравни технологии в областта на електронното здравеопазване.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 w:right="45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30" w:type="dxa"/>
          </w:tcPr>
          <w:p w:rsidR="00CE2831" w:rsidRPr="00CE2831" w:rsidRDefault="00CE2831" w:rsidP="008F751E">
            <w:pPr>
              <w:spacing w:before="60" w:after="0" w:line="240" w:lineRule="auto"/>
              <w:ind w:left="110" w:righ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Функционираща НЗИС: електронно медицинско </w:t>
            </w:r>
            <w:r w:rsidR="001C27D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досие/електронен здравен запис,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 w:righ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електронна рецепта, електронно направление, подкрепени регистри, подкрепени електронни административни услуги и вътрешноадминист-ративни електронни услуги, здравно-информационен портал, система за мониторинг и контрол, внедрени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номенклатури и здравно-информационни стандарти за обмен на здравни данни.</w:t>
            </w:r>
          </w:p>
        </w:tc>
        <w:tc>
          <w:tcPr>
            <w:tcW w:w="1350" w:type="dxa"/>
          </w:tcPr>
          <w:p w:rsidR="00CE2831" w:rsidRPr="00CE2831" w:rsidRDefault="00CE2831" w:rsidP="008F751E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МЗ</w:t>
            </w:r>
          </w:p>
        </w:tc>
        <w:tc>
          <w:tcPr>
            <w:tcW w:w="1620" w:type="dxa"/>
          </w:tcPr>
          <w:p w:rsidR="00CE2831" w:rsidRPr="00CE2831" w:rsidRDefault="00CE2831" w:rsidP="008F751E">
            <w:pPr>
              <w:spacing w:before="60"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  <w:p w:rsidR="00CE2831" w:rsidRPr="00CE2831" w:rsidRDefault="00CE2831" w:rsidP="008F751E">
            <w:pPr>
              <w:spacing w:before="60"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CE2831" w:rsidRPr="00CE2831" w:rsidRDefault="00CE2831" w:rsidP="008F751E">
            <w:pPr>
              <w:spacing w:before="60" w:after="600" w:line="240" w:lineRule="auto"/>
              <w:ind w:left="115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Към месец декември 202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2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г. е изпълнена базовата функционалност- е-рецепта, е-направление, е-преглед, е-хоспитализация, мобилни приложения, справочна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система, някои от по-важните регистри.  Предстои приемането на всички регистри, е-услуги и цялостно приемане на документацията в срок до 31.03.2023 г. </w:t>
            </w:r>
          </w:p>
        </w:tc>
      </w:tr>
      <w:tr w:rsidR="00CE2831" w:rsidRPr="00CE2831" w:rsidTr="00D806D4">
        <w:trPr>
          <w:trHeight w:val="459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6. Предоставяне на достоверна и навременна онлайн информация за околната среда, прилагайки съвременни информационни технологии.</w:t>
            </w:r>
          </w:p>
        </w:tc>
        <w:tc>
          <w:tcPr>
            <w:tcW w:w="1890" w:type="dxa"/>
            <w:gridSpan w:val="2"/>
          </w:tcPr>
          <w:p w:rsidR="0036134B" w:rsidRPr="0036134B" w:rsidRDefault="0036134B" w:rsidP="0036134B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6134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Държавен бюджет*;</w:t>
            </w:r>
          </w:p>
          <w:p w:rsidR="00CE2831" w:rsidRPr="00CE2831" w:rsidRDefault="0036134B" w:rsidP="0036134B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36134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ОПОС</w:t>
            </w:r>
          </w:p>
        </w:tc>
        <w:tc>
          <w:tcPr>
            <w:tcW w:w="1440" w:type="dxa"/>
          </w:tcPr>
          <w:p w:rsidR="00CE2831" w:rsidRPr="00CE2831" w:rsidRDefault="00CE2831" w:rsidP="00F94A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</w:t>
            </w:r>
          </w:p>
          <w:p w:rsidR="009D3CA0" w:rsidRPr="00CE2831" w:rsidRDefault="009D3CA0" w:rsidP="00F94A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на за 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2025</w:t>
            </w:r>
          </w:p>
          <w:p w:rsidR="00CE2831" w:rsidRPr="00CE2831" w:rsidRDefault="00CE2831" w:rsidP="00F94A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CE2831" w:rsidRPr="00113318" w:rsidRDefault="009D3CA0" w:rsidP="00113318">
            <w:pPr>
              <w:spacing w:before="60" w:after="48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113318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2022 Поддържат се и се привеждат в съответствие с нормативните изисквания информационните системи и публичните регистри. Разширява се и се обновява информацията в базите данни за подсистемите на НСМОС. Ежедневно се изготвят и публикуват на интернет страницата на ИАОС бюлетини за състоянието на атмосферния въздух и радиационната обстановка в страната. Изготвени са тримесечни бюлетини за състоянието на околната среда и „Национален доклад за състоянието и опазването на околната среда, 2022 г.”, до които е осигурен публичен достъп на интернет страницата на ИОАС.</w:t>
            </w:r>
          </w:p>
        </w:tc>
        <w:tc>
          <w:tcPr>
            <w:tcW w:w="2430" w:type="dxa"/>
          </w:tcPr>
          <w:p w:rsidR="00CE2831" w:rsidRPr="00CE2831" w:rsidRDefault="00CE2831" w:rsidP="00F94A8D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Разработени, внедрени, актуализирани и поддържани информационни системи,  регистри и бази данни с публичен достъп;</w:t>
            </w:r>
          </w:p>
          <w:p w:rsidR="00CE2831" w:rsidRPr="00CE2831" w:rsidRDefault="00CE2831" w:rsidP="00F94A8D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Публикувани услуги с пространствени данни;</w:t>
            </w:r>
          </w:p>
          <w:p w:rsidR="00CE2831" w:rsidRPr="00CE2831" w:rsidRDefault="00CE2831" w:rsidP="00F94A8D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Публикувани набори от данни в отворен формат.</w:t>
            </w:r>
          </w:p>
          <w:p w:rsidR="00CE2831" w:rsidRPr="00CE2831" w:rsidRDefault="00CE2831" w:rsidP="00F94A8D">
            <w:pPr>
              <w:tabs>
                <w:tab w:val="left" w:pos="468"/>
                <w:tab w:val="left" w:pos="469"/>
              </w:tabs>
              <w:spacing w:before="60" w:after="0" w:line="240" w:lineRule="auto"/>
              <w:ind w:left="-25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50" w:type="dxa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ИАОС</w:t>
            </w:r>
          </w:p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620" w:type="dxa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</w:tc>
      </w:tr>
      <w:tr w:rsidR="00CE2831" w:rsidRPr="00CE2831" w:rsidTr="007F3DA5">
        <w:trPr>
          <w:trHeight w:val="459"/>
        </w:trPr>
        <w:tc>
          <w:tcPr>
            <w:tcW w:w="1780" w:type="dxa"/>
            <w:vMerge w:val="restart"/>
            <w:vAlign w:val="center"/>
          </w:tcPr>
          <w:p w:rsidR="00CE2831" w:rsidRPr="00CE2831" w:rsidRDefault="00CE2831" w:rsidP="007F3DA5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11. Създаване на</w:t>
            </w:r>
          </w:p>
          <w:p w:rsidR="00CE2831" w:rsidRPr="00CE2831" w:rsidRDefault="00CE2831" w:rsidP="007F3DA5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условия за равен достъп на всички социални групи включително хора с увреждания до цифрови обществени услуги.</w:t>
            </w:r>
          </w:p>
        </w:tc>
        <w:tc>
          <w:tcPr>
            <w:tcW w:w="2540" w:type="dxa"/>
            <w:gridSpan w:val="3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1. Ефективно приложение на общите изисквания за достъпност 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Финансиране в рамките на одобрените бюджетни ограничения и</w:t>
            </w:r>
          </w:p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разходни тавани за организациите</w:t>
            </w:r>
          </w:p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 обществения сектор*</w:t>
            </w:r>
          </w:p>
        </w:tc>
        <w:tc>
          <w:tcPr>
            <w:tcW w:w="1440" w:type="dxa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2018</w:t>
            </w:r>
          </w:p>
        </w:tc>
        <w:tc>
          <w:tcPr>
            <w:tcW w:w="2790" w:type="dxa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Транспониране на Директива (ЕС) 2016/2102 относно достъпността на уебсайтовете и мобилните приложения на организациите от обществения сектор. По-добър достъп до уебсайтове и мобилни приложения предлагащи обществени услуги на хората с увреждания, особено на лицата със зрителни и слухови увреждания.</w:t>
            </w:r>
          </w:p>
        </w:tc>
        <w:tc>
          <w:tcPr>
            <w:tcW w:w="2430" w:type="dxa"/>
            <w:shd w:val="clear" w:color="auto" w:fill="CCFFFF"/>
          </w:tcPr>
          <w:p w:rsidR="00CE2831" w:rsidRPr="00CE2831" w:rsidRDefault="00CE2831" w:rsidP="00F94A8D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Изготвен нормативен акт/актове</w:t>
            </w:r>
          </w:p>
        </w:tc>
        <w:tc>
          <w:tcPr>
            <w:tcW w:w="1350" w:type="dxa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МТИТС</w:t>
            </w:r>
          </w:p>
        </w:tc>
        <w:tc>
          <w:tcPr>
            <w:tcW w:w="1620" w:type="dxa"/>
            <w:shd w:val="clear" w:color="auto" w:fill="CCFFFF"/>
          </w:tcPr>
          <w:p w:rsidR="00CE2831" w:rsidRPr="00CE2831" w:rsidRDefault="00CE2831" w:rsidP="00F94A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 е с приемане и обнародване на ЗИД на ЗЕУ (ДВ бр. 102 от 31.12.2019 г., в сила от 29.11.2019 г.) и с прието на 8 януари 2020 г. на заседанието на МС - ПМС за изменение и допълнение на НОИИСРЕУ.</w:t>
            </w:r>
          </w:p>
        </w:tc>
      </w:tr>
      <w:tr w:rsidR="00CE2831" w:rsidRPr="00CE2831" w:rsidTr="00D806D4">
        <w:trPr>
          <w:trHeight w:val="459"/>
        </w:trPr>
        <w:tc>
          <w:tcPr>
            <w:tcW w:w="1780" w:type="dxa"/>
            <w:vMerge/>
          </w:tcPr>
          <w:p w:rsidR="00CE2831" w:rsidRPr="00CE2831" w:rsidRDefault="00CE2831" w:rsidP="00CE283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40" w:type="dxa"/>
            <w:gridSpan w:val="3"/>
            <w:shd w:val="clear" w:color="auto" w:fill="FFFFFF" w:themeFill="background1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2. Подобрено управление на културното наследство</w:t>
            </w:r>
          </w:p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90" w:type="dxa"/>
            <w:gridSpan w:val="2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Проекти по </w:t>
            </w:r>
            <w:r w:rsidR="00EE466D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 резултат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1.2 „Дигитално достъпни обекти на културното наследство“ по Програма „Културно предприемачество, наследство и сътрудничество“ (по Финансовия механизъм на ЕИП 2014-2021.).</w:t>
            </w:r>
          </w:p>
        </w:tc>
        <w:tc>
          <w:tcPr>
            <w:tcW w:w="1440" w:type="dxa"/>
          </w:tcPr>
          <w:p w:rsidR="006660E2" w:rsidRPr="006660E2" w:rsidRDefault="006660E2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2022- 2024</w:t>
            </w:r>
          </w:p>
          <w:p w:rsidR="00CE2831" w:rsidRPr="00CE2831" w:rsidRDefault="006660E2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Сключени са три договора в рамките на разполагаемия бюджет. Изпълнението на проектите следва да приключи до 30.04.2024 г.</w:t>
            </w:r>
          </w:p>
        </w:tc>
        <w:tc>
          <w:tcPr>
            <w:tcW w:w="2790" w:type="dxa"/>
          </w:tcPr>
          <w:p w:rsidR="00CE2831" w:rsidRPr="00CE2831" w:rsidRDefault="009B591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добрени условия за представяне на културно наследство чрез подкрепата на проекти, които за първи път ще го документират и дигитализират с цел промотиране и опазване за бъдещи поколения</w:t>
            </w:r>
          </w:p>
        </w:tc>
        <w:tc>
          <w:tcPr>
            <w:tcW w:w="2430" w:type="dxa"/>
          </w:tcPr>
          <w:p w:rsidR="006660E2" w:rsidRPr="006660E2" w:rsidRDefault="006660E2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елементи на културно наследство, конвертирани в цифров формат за първи път, вкл. ромско културно наследство;</w:t>
            </w:r>
          </w:p>
          <w:p w:rsidR="00CE2831" w:rsidRPr="00CE2831" w:rsidRDefault="006660E2" w:rsidP="00F94A8D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организирани дигитални изложби; Брой посещения на дигиталните изложби.</w:t>
            </w:r>
          </w:p>
        </w:tc>
        <w:tc>
          <w:tcPr>
            <w:tcW w:w="1350" w:type="dxa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МК</w:t>
            </w:r>
          </w:p>
        </w:tc>
        <w:tc>
          <w:tcPr>
            <w:tcW w:w="1620" w:type="dxa"/>
          </w:tcPr>
          <w:p w:rsidR="00CE2831" w:rsidRPr="00CE2831" w:rsidRDefault="00CE2831" w:rsidP="002B2D69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</w:tc>
      </w:tr>
      <w:tr w:rsidR="00CE2831" w:rsidRPr="00CE2831" w:rsidTr="00D806D4">
        <w:trPr>
          <w:trHeight w:val="415"/>
        </w:trPr>
        <w:tc>
          <w:tcPr>
            <w:tcW w:w="1791" w:type="dxa"/>
            <w:gridSpan w:val="2"/>
            <w:vMerge w:val="restart"/>
          </w:tcPr>
          <w:p w:rsidR="007F3DA5" w:rsidRDefault="007F3DA5" w:rsidP="007F3DA5">
            <w:pPr>
              <w:spacing w:before="168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CF63C1" w:rsidRDefault="00CE2831" w:rsidP="007F3DA5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bookmarkStart w:id="0" w:name="_GoBack"/>
            <w:bookmarkEnd w:id="0"/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11. </w:t>
            </w:r>
          </w:p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Създаване на</w:t>
            </w:r>
          </w:p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условия за равен достъп на всички социални групи включително хора с увреждания до цифрови обществени услуги.</w:t>
            </w:r>
          </w:p>
        </w:tc>
        <w:tc>
          <w:tcPr>
            <w:tcW w:w="2529" w:type="dxa"/>
            <w:gridSpan w:val="2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3.Надграждане на специализираната информационна система и електронния регистър на недвижимите културни ценности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ОПДУ</w:t>
            </w:r>
          </w:p>
        </w:tc>
        <w:tc>
          <w:tcPr>
            <w:tcW w:w="1440" w:type="dxa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2021-2027</w:t>
            </w:r>
          </w:p>
        </w:tc>
        <w:tc>
          <w:tcPr>
            <w:tcW w:w="2790" w:type="dxa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Разширяване обхвата на регистъра на недвижимите културни ценности с данни за всички обекти на недвижимото културно наследство в страната и подобряване на процеса по административно обслужване на гражданите и бизнеса.</w:t>
            </w:r>
          </w:p>
        </w:tc>
        <w:tc>
          <w:tcPr>
            <w:tcW w:w="2430" w:type="dxa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подкрепени регистри;</w:t>
            </w:r>
          </w:p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Подкрепени електронни услуги за предоставянето им в транзакционен режим;</w:t>
            </w:r>
          </w:p>
        </w:tc>
        <w:tc>
          <w:tcPr>
            <w:tcW w:w="1350" w:type="dxa"/>
          </w:tcPr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НИНКН/</w:t>
            </w:r>
          </w:p>
          <w:p w:rsidR="00CE2831" w:rsidRPr="00CE2831" w:rsidRDefault="00CE2831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подаден от МК</w:t>
            </w:r>
          </w:p>
        </w:tc>
        <w:tc>
          <w:tcPr>
            <w:tcW w:w="1620" w:type="dxa"/>
          </w:tcPr>
          <w:p w:rsidR="006660E2" w:rsidRPr="006660E2" w:rsidRDefault="006660E2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Отпада</w:t>
            </w:r>
          </w:p>
          <w:p w:rsidR="00CE2831" w:rsidRPr="00CE2831" w:rsidRDefault="006660E2" w:rsidP="00F94A8D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Проектът не се реализира </w:t>
            </w:r>
          </w:p>
        </w:tc>
      </w:tr>
      <w:tr w:rsidR="00CE2831" w:rsidRPr="00CE2831" w:rsidTr="00D806D4">
        <w:trPr>
          <w:trHeight w:val="2230"/>
        </w:trPr>
        <w:tc>
          <w:tcPr>
            <w:tcW w:w="1791" w:type="dxa"/>
            <w:gridSpan w:val="2"/>
            <w:vMerge/>
          </w:tcPr>
          <w:p w:rsidR="00CE2831" w:rsidRPr="00CE2831" w:rsidRDefault="00CE2831" w:rsidP="00CE2831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29" w:type="dxa"/>
            <w:gridSpan w:val="2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4.Дигитализация на архива на недвижимите културни ценности от световно и национално значение, изграждане на специализирана информационна система, електронен регистър и публичен портал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  <w:t>ОПДУ</w:t>
            </w:r>
          </w:p>
        </w:tc>
        <w:tc>
          <w:tcPr>
            <w:tcW w:w="1440" w:type="dxa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2017-2021</w:t>
            </w:r>
          </w:p>
        </w:tc>
        <w:tc>
          <w:tcPr>
            <w:tcW w:w="2790" w:type="dxa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и внедряване на специализирана информационна система (СИС) за регистриране, събиране, дигитализация, обработка и съхранение на Националния документален архив на НИНКН и създаване на електронен публичен регистър на недвижимите културни ценности, реализиране на електронни административни услуги за гражданите и бизнеса</w:t>
            </w:r>
          </w:p>
        </w:tc>
        <w:tc>
          <w:tcPr>
            <w:tcW w:w="2430" w:type="dxa"/>
          </w:tcPr>
          <w:p w:rsidR="00CE2831" w:rsidRPr="00CE2831" w:rsidRDefault="00CE2831" w:rsidP="00F94A8D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подкрепени регистри;</w:t>
            </w:r>
          </w:p>
          <w:p w:rsidR="00CE2831" w:rsidRPr="00CE2831" w:rsidRDefault="00CE2831" w:rsidP="00F94A8D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Подкрепени електронни услуги за предоставянето им в транзакционен режим;</w:t>
            </w:r>
          </w:p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Проекти за развитие на държавен ХЧО</w:t>
            </w:r>
          </w:p>
        </w:tc>
        <w:tc>
          <w:tcPr>
            <w:tcW w:w="1350" w:type="dxa"/>
          </w:tcPr>
          <w:p w:rsidR="00CE2831" w:rsidRPr="00CE2831" w:rsidRDefault="00CE2831" w:rsidP="00F94A8D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МК</w:t>
            </w:r>
          </w:p>
        </w:tc>
        <w:tc>
          <w:tcPr>
            <w:tcW w:w="1620" w:type="dxa"/>
          </w:tcPr>
          <w:p w:rsidR="00CE2831" w:rsidRPr="00CE2831" w:rsidRDefault="006660E2" w:rsidP="00F94A8D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660E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Отпада</w:t>
            </w:r>
          </w:p>
        </w:tc>
      </w:tr>
      <w:tr w:rsidR="00CE2831" w:rsidRPr="00CE2831" w:rsidTr="00D806D4">
        <w:trPr>
          <w:trHeight w:val="983"/>
        </w:trPr>
        <w:tc>
          <w:tcPr>
            <w:tcW w:w="1791" w:type="dxa"/>
            <w:gridSpan w:val="2"/>
          </w:tcPr>
          <w:p w:rsidR="00CE2831" w:rsidRPr="00CE2831" w:rsidRDefault="00CE2831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12. Осигуряване на висока степен на оперативна съвместимост, мрежова и информационна сигурност.</w:t>
            </w:r>
          </w:p>
        </w:tc>
        <w:tc>
          <w:tcPr>
            <w:tcW w:w="2529" w:type="dxa"/>
            <w:gridSpan w:val="2"/>
          </w:tcPr>
          <w:p w:rsidR="00CE2831" w:rsidRPr="00CE2831" w:rsidRDefault="00CE2831" w:rsidP="004E1AD2">
            <w:pPr>
              <w:spacing w:before="60" w:after="0" w:line="240" w:lineRule="auto"/>
              <w:ind w:left="108" w:right="3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1. Разработване на концепция за ОС, Стандарти, процедури и технологични средства за поддържането им и последващото им прилагане в съответствие с Европейската рамка за оперативна съвместимост </w:t>
            </w:r>
          </w:p>
        </w:tc>
        <w:tc>
          <w:tcPr>
            <w:tcW w:w="1890" w:type="dxa"/>
            <w:gridSpan w:val="2"/>
          </w:tcPr>
          <w:p w:rsidR="00CE2831" w:rsidRPr="00CE2831" w:rsidRDefault="00CE2831" w:rsidP="004E1AD2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5,5 млн. лв. от ОПДУ</w:t>
            </w:r>
          </w:p>
        </w:tc>
        <w:tc>
          <w:tcPr>
            <w:tcW w:w="1440" w:type="dxa"/>
          </w:tcPr>
          <w:p w:rsidR="00CE2831" w:rsidRPr="00CE2831" w:rsidRDefault="00CE2831" w:rsidP="004E1AD2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2018</w:t>
            </w:r>
          </w:p>
          <w:p w:rsidR="00CE2831" w:rsidRPr="00CE2831" w:rsidRDefault="00CE2831" w:rsidP="004E1AD2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 за 2023</w:t>
            </w:r>
          </w:p>
          <w:p w:rsidR="00CE2831" w:rsidRPr="00CE2831" w:rsidRDefault="00CE2831" w:rsidP="004E1AD2">
            <w:pPr>
              <w:spacing w:before="60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790" w:type="dxa"/>
          </w:tcPr>
          <w:p w:rsidR="00787AB3" w:rsidRPr="00787AB3" w:rsidRDefault="00787AB3" w:rsidP="004E1AD2">
            <w:pPr>
              <w:tabs>
                <w:tab w:val="left" w:pos="3828"/>
              </w:tabs>
              <w:spacing w:before="60" w:after="0" w:line="240" w:lineRule="auto"/>
              <w:ind w:left="108" w:right="12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787AB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Изготвяне на концепция за установяване и поддръжка на СОС чрез създаване на система от дефиниции на понятия, данни и процеси. Изготвяне на правила и процедури по вписване в регистрите, и за контрол на съответствието с изискванията за СОС. Изграждане на информационна система за поддръжка на регистрите чрез създаване на архитектура за РИО, РР, РС и Списъка на удостоверените системи, технологични средства за осигуряване на процесите по вписване и дейностите по контрол за съответствие с изискванията за СОС.</w:t>
            </w:r>
          </w:p>
          <w:p w:rsidR="00787AB3" w:rsidRPr="00787AB3" w:rsidRDefault="00787AB3" w:rsidP="004E1AD2">
            <w:pPr>
              <w:tabs>
                <w:tab w:val="left" w:pos="3828"/>
              </w:tabs>
              <w:spacing w:before="60" w:after="0" w:line="240" w:lineRule="auto"/>
              <w:ind w:left="108" w:right="12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787AB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Синхронизация на националния модел на данни с Core Vocabularies;</w:t>
            </w:r>
          </w:p>
          <w:p w:rsidR="00CE2831" w:rsidRPr="00CE2831" w:rsidRDefault="00787AB3" w:rsidP="004E1AD2">
            <w:pPr>
              <w:numPr>
                <w:ilvl w:val="0"/>
                <w:numId w:val="1"/>
              </w:numPr>
              <w:spacing w:before="60" w:after="0" w:line="240" w:lineRule="auto"/>
              <w:ind w:right="30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787AB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Интеграция на системата за е- Връчване с eDelivery</w:t>
            </w:r>
          </w:p>
        </w:tc>
        <w:tc>
          <w:tcPr>
            <w:tcW w:w="2430" w:type="dxa"/>
          </w:tcPr>
          <w:p w:rsidR="00CE2831" w:rsidRPr="00CE2831" w:rsidRDefault="00CE2831" w:rsidP="000C2FAD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Одобрена национална рамка</w:t>
            </w:r>
            <w:r w:rsidRPr="00CE283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 оперативна</w:t>
            </w:r>
            <w:r w:rsidRPr="00CE28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съвместимост. </w:t>
            </w:r>
          </w:p>
          <w:p w:rsidR="00CE2831" w:rsidRPr="00CE2831" w:rsidRDefault="00CE2831" w:rsidP="000C2FAD">
            <w:pPr>
              <w:numPr>
                <w:ilvl w:val="0"/>
                <w:numId w:val="2"/>
              </w:numPr>
              <w:tabs>
                <w:tab w:val="left" w:pos="261"/>
              </w:tabs>
              <w:spacing w:before="60"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Одобрена национална концепция за семантична оперативна</w:t>
            </w:r>
            <w:r w:rsidRPr="00CE28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съвместимост. </w:t>
            </w:r>
          </w:p>
          <w:p w:rsidR="00CE2831" w:rsidRPr="00CE2831" w:rsidRDefault="00CE2831" w:rsidP="004E1AD2">
            <w:pPr>
              <w:tabs>
                <w:tab w:val="left" w:pos="261"/>
              </w:tabs>
              <w:spacing w:before="60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3.Изградени регистри</w:t>
            </w:r>
            <w:r w:rsidRPr="00CE28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bg-BG" w:eastAsia="bg-BG" w:bidi="bg-BG"/>
              </w:rPr>
              <w:t xml:space="preserve">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 оперативна съвместимост – 4 бр.</w:t>
            </w:r>
          </w:p>
          <w:p w:rsidR="00CE2831" w:rsidRPr="00CE2831" w:rsidRDefault="000C2FAD" w:rsidP="004E1AD2">
            <w:pPr>
              <w:tabs>
                <w:tab w:val="left" w:pos="261"/>
              </w:tabs>
              <w:spacing w:before="60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 w:bidi="bg-BG"/>
              </w:rPr>
              <w:t>4.</w:t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Брой Core Vocabularies, с които е направена синхронизация. </w:t>
            </w:r>
          </w:p>
          <w:p w:rsidR="00CE2831" w:rsidRPr="000C2FAD" w:rsidRDefault="000C2FAD" w:rsidP="000C2FAD">
            <w:pPr>
              <w:spacing w:before="60" w:after="0" w:line="240" w:lineRule="auto"/>
              <w:ind w:left="108" w:right="4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 Брой трансгранични трансакции.</w:t>
            </w:r>
          </w:p>
        </w:tc>
        <w:tc>
          <w:tcPr>
            <w:tcW w:w="1350" w:type="dxa"/>
          </w:tcPr>
          <w:p w:rsidR="00CE2831" w:rsidRPr="00CE2831" w:rsidRDefault="00787AB3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br/>
            </w:r>
            <w:r w:rsidR="00CE2831"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МЕУ</w:t>
            </w:r>
          </w:p>
        </w:tc>
        <w:tc>
          <w:tcPr>
            <w:tcW w:w="1620" w:type="dxa"/>
          </w:tcPr>
          <w:p w:rsidR="00CE2831" w:rsidRPr="00CE2831" w:rsidRDefault="00CE2831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  <w:p w:rsidR="00CE2831" w:rsidRPr="00CE2831" w:rsidRDefault="00CE2831" w:rsidP="004E1AD2">
            <w:pPr>
              <w:spacing w:before="60"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</w:t>
            </w:r>
          </w:p>
          <w:p w:rsidR="00CE2831" w:rsidRPr="00CE2831" w:rsidRDefault="00CE2831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са Национална рамка за оперативна съвместимост, Референтна архитектура за оперативна съвместимост (РАОС) и стандарт за семантична ОС, които предстои да бъдат одобрени.</w:t>
            </w:r>
          </w:p>
          <w:p w:rsidR="00CE2831" w:rsidRPr="00CE2831" w:rsidRDefault="00CE2831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Разработването на Информационна система за централизирано </w:t>
            </w:r>
            <w:r w:rsidRPr="00CE283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изграждане и поддържане на регистри (ИСЦИПР) не е приключено, поради което регистрите за ОС още не функционират.</w:t>
            </w:r>
          </w:p>
          <w:p w:rsidR="00CE2831" w:rsidRPr="00CE2831" w:rsidRDefault="00CE2831" w:rsidP="004E1AD2">
            <w:pPr>
              <w:spacing w:before="60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</w:tbl>
    <w:p w:rsidR="00CE2831" w:rsidRPr="003B3258" w:rsidRDefault="00CE2831" w:rsidP="00CB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</w:p>
    <w:sectPr w:rsidR="00CE2831" w:rsidRPr="003B3258" w:rsidSect="003C64DE">
      <w:pgSz w:w="16838" w:h="11906" w:orient="landscape" w:code="9"/>
      <w:pgMar w:top="993" w:right="420" w:bottom="900" w:left="460" w:header="718" w:footer="7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0D" w:rsidRDefault="0058610D" w:rsidP="00C7740B">
      <w:pPr>
        <w:spacing w:after="0" w:line="240" w:lineRule="auto"/>
      </w:pPr>
      <w:r>
        <w:separator/>
      </w:r>
    </w:p>
  </w:endnote>
  <w:endnote w:type="continuationSeparator" w:id="0">
    <w:p w:rsidR="0058610D" w:rsidRDefault="0058610D" w:rsidP="00C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0D" w:rsidRDefault="0058610D" w:rsidP="00C7740B">
      <w:pPr>
        <w:spacing w:after="0" w:line="240" w:lineRule="auto"/>
      </w:pPr>
      <w:r>
        <w:separator/>
      </w:r>
    </w:p>
  </w:footnote>
  <w:footnote w:type="continuationSeparator" w:id="0">
    <w:p w:rsidR="0058610D" w:rsidRDefault="0058610D" w:rsidP="00C7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5F2"/>
    <w:multiLevelType w:val="hybridMultilevel"/>
    <w:tmpl w:val="95A66D7E"/>
    <w:lvl w:ilvl="0" w:tplc="E6C0E6B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21EAFE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C7C68422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70C83AB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627CCE78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5A3ADB6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7A2B7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1440AB6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499EBB0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59353DF"/>
    <w:multiLevelType w:val="hybridMultilevel"/>
    <w:tmpl w:val="9E48C3F2"/>
    <w:lvl w:ilvl="0" w:tplc="A15829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0C00BFF6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D1EAB788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72E0918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EF4E85E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14623D72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ADAC347A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736A0926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544E9930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2" w15:restartNumberingAfterBreak="0">
    <w:nsid w:val="165A2A54"/>
    <w:multiLevelType w:val="hybridMultilevel"/>
    <w:tmpl w:val="149C2CE4"/>
    <w:lvl w:ilvl="0" w:tplc="B2FC02C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6FB885F4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40B6F256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8B96658E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CB247A0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23C7E0A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E4564D38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DE9A63BA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2E169228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3" w15:restartNumberingAfterBreak="0">
    <w:nsid w:val="1C1577FA"/>
    <w:multiLevelType w:val="hybridMultilevel"/>
    <w:tmpl w:val="1742B532"/>
    <w:lvl w:ilvl="0" w:tplc="C81C96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91BECB28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59AEFC08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8F80150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CFB2839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868C29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E42E81E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8960D23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1C3C9A8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1FAE05DD"/>
    <w:multiLevelType w:val="hybridMultilevel"/>
    <w:tmpl w:val="524CA32C"/>
    <w:lvl w:ilvl="0" w:tplc="040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25A7C1B"/>
    <w:multiLevelType w:val="hybridMultilevel"/>
    <w:tmpl w:val="CF1633E6"/>
    <w:lvl w:ilvl="0" w:tplc="657A99A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CFC30D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74BCB04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0FCBD0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E1C3AAE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9F4867A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58C0395C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D16CC7E4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EFF2C27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32D1B23"/>
    <w:multiLevelType w:val="hybridMultilevel"/>
    <w:tmpl w:val="7FD0DF9C"/>
    <w:lvl w:ilvl="0" w:tplc="FB405AF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14AAFBE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AB1849C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EC0E7FE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F4342DF4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39B8B5F4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48E78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37A8A73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6B5E74B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7" w15:restartNumberingAfterBreak="0">
    <w:nsid w:val="24503770"/>
    <w:multiLevelType w:val="hybridMultilevel"/>
    <w:tmpl w:val="0AF49F2C"/>
    <w:lvl w:ilvl="0" w:tplc="CFD2500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8CB0A1F0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14020C70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6E38E19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EFF2C03C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6A472F8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04B4E42C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0FB4C95C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6F0206FC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8" w15:restartNumberingAfterBreak="0">
    <w:nsid w:val="270E6D42"/>
    <w:multiLevelType w:val="hybridMultilevel"/>
    <w:tmpl w:val="B1AECDD4"/>
    <w:lvl w:ilvl="0" w:tplc="04020011">
      <w:start w:val="1"/>
      <w:numFmt w:val="decimal"/>
      <w:lvlText w:val="%1)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F29A7"/>
    <w:multiLevelType w:val="hybridMultilevel"/>
    <w:tmpl w:val="C118479A"/>
    <w:lvl w:ilvl="0" w:tplc="97ECC19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0264BA4"/>
    <w:multiLevelType w:val="hybridMultilevel"/>
    <w:tmpl w:val="4EEACC94"/>
    <w:lvl w:ilvl="0" w:tplc="040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2181135"/>
    <w:multiLevelType w:val="hybridMultilevel"/>
    <w:tmpl w:val="983E2A8A"/>
    <w:lvl w:ilvl="0" w:tplc="5A76E97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850E726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498374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04FED00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1D2E20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C88CC10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BE8AB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560801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8DF42CF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33800231"/>
    <w:multiLevelType w:val="hybridMultilevel"/>
    <w:tmpl w:val="81C0003E"/>
    <w:lvl w:ilvl="0" w:tplc="B2760AB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A8CEA9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9F4D4AA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1B784ED6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DD86E26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D616C99E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60BEEC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01FC65A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34E47E4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378B7BFB"/>
    <w:multiLevelType w:val="multilevel"/>
    <w:tmpl w:val="1FDEC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D33041"/>
    <w:multiLevelType w:val="hybridMultilevel"/>
    <w:tmpl w:val="C87AABBC"/>
    <w:lvl w:ilvl="0" w:tplc="E61E9676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7"/>
        <w:szCs w:val="17"/>
        <w:lang w:val="bg-BG" w:eastAsia="bg-BG" w:bidi="bg-BG"/>
      </w:rPr>
    </w:lvl>
    <w:lvl w:ilvl="1" w:tplc="D27C6F00">
      <w:numFmt w:val="bullet"/>
      <w:lvlText w:val="•"/>
      <w:lvlJc w:val="left"/>
      <w:pPr>
        <w:ind w:left="400" w:hanging="96"/>
      </w:pPr>
      <w:rPr>
        <w:rFonts w:hint="default"/>
        <w:lang w:val="bg-BG" w:eastAsia="bg-BG" w:bidi="bg-BG"/>
      </w:rPr>
    </w:lvl>
    <w:lvl w:ilvl="2" w:tplc="C1707F64">
      <w:numFmt w:val="bullet"/>
      <w:lvlText w:val="•"/>
      <w:lvlJc w:val="left"/>
      <w:pPr>
        <w:ind w:left="701" w:hanging="96"/>
      </w:pPr>
      <w:rPr>
        <w:rFonts w:hint="default"/>
        <w:lang w:val="bg-BG" w:eastAsia="bg-BG" w:bidi="bg-BG"/>
      </w:rPr>
    </w:lvl>
    <w:lvl w:ilvl="3" w:tplc="9FD68590">
      <w:numFmt w:val="bullet"/>
      <w:lvlText w:val="•"/>
      <w:lvlJc w:val="left"/>
      <w:pPr>
        <w:ind w:left="1002" w:hanging="96"/>
      </w:pPr>
      <w:rPr>
        <w:rFonts w:hint="default"/>
        <w:lang w:val="bg-BG" w:eastAsia="bg-BG" w:bidi="bg-BG"/>
      </w:rPr>
    </w:lvl>
    <w:lvl w:ilvl="4" w:tplc="660A1A04">
      <w:numFmt w:val="bullet"/>
      <w:lvlText w:val="•"/>
      <w:lvlJc w:val="left"/>
      <w:pPr>
        <w:ind w:left="1303" w:hanging="96"/>
      </w:pPr>
      <w:rPr>
        <w:rFonts w:hint="default"/>
        <w:lang w:val="bg-BG" w:eastAsia="bg-BG" w:bidi="bg-BG"/>
      </w:rPr>
    </w:lvl>
    <w:lvl w:ilvl="5" w:tplc="5204F78A">
      <w:numFmt w:val="bullet"/>
      <w:lvlText w:val="•"/>
      <w:lvlJc w:val="left"/>
      <w:pPr>
        <w:ind w:left="1604" w:hanging="96"/>
      </w:pPr>
      <w:rPr>
        <w:rFonts w:hint="default"/>
        <w:lang w:val="bg-BG" w:eastAsia="bg-BG" w:bidi="bg-BG"/>
      </w:rPr>
    </w:lvl>
    <w:lvl w:ilvl="6" w:tplc="2B5A6D94">
      <w:numFmt w:val="bullet"/>
      <w:lvlText w:val="•"/>
      <w:lvlJc w:val="left"/>
      <w:pPr>
        <w:ind w:left="1905" w:hanging="96"/>
      </w:pPr>
      <w:rPr>
        <w:rFonts w:hint="default"/>
        <w:lang w:val="bg-BG" w:eastAsia="bg-BG" w:bidi="bg-BG"/>
      </w:rPr>
    </w:lvl>
    <w:lvl w:ilvl="7" w:tplc="4A8404A0">
      <w:numFmt w:val="bullet"/>
      <w:lvlText w:val="•"/>
      <w:lvlJc w:val="left"/>
      <w:pPr>
        <w:ind w:left="2206" w:hanging="96"/>
      </w:pPr>
      <w:rPr>
        <w:rFonts w:hint="default"/>
        <w:lang w:val="bg-BG" w:eastAsia="bg-BG" w:bidi="bg-BG"/>
      </w:rPr>
    </w:lvl>
    <w:lvl w:ilvl="8" w:tplc="F0C2EC30">
      <w:numFmt w:val="bullet"/>
      <w:lvlText w:val="•"/>
      <w:lvlJc w:val="left"/>
      <w:pPr>
        <w:ind w:left="2507" w:hanging="96"/>
      </w:pPr>
      <w:rPr>
        <w:rFonts w:hint="default"/>
        <w:lang w:val="bg-BG" w:eastAsia="bg-BG" w:bidi="bg-BG"/>
      </w:rPr>
    </w:lvl>
  </w:abstractNum>
  <w:abstractNum w:abstractNumId="15" w15:restartNumberingAfterBreak="0">
    <w:nsid w:val="39F76C7E"/>
    <w:multiLevelType w:val="hybridMultilevel"/>
    <w:tmpl w:val="51B63F1E"/>
    <w:lvl w:ilvl="0" w:tplc="8F9CF25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A3C4270"/>
    <w:multiLevelType w:val="hybridMultilevel"/>
    <w:tmpl w:val="20F6C05E"/>
    <w:lvl w:ilvl="0" w:tplc="7C02BAA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3AB316B3"/>
    <w:multiLevelType w:val="hybridMultilevel"/>
    <w:tmpl w:val="028634D8"/>
    <w:lvl w:ilvl="0" w:tplc="A53C8D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40263597"/>
    <w:multiLevelType w:val="hybridMultilevel"/>
    <w:tmpl w:val="540CA570"/>
    <w:lvl w:ilvl="0" w:tplc="040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530076C6"/>
    <w:lvl w:ilvl="0" w:tplc="5F70AE8A">
      <w:start w:val="29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6F57FE"/>
    <w:multiLevelType w:val="hybridMultilevel"/>
    <w:tmpl w:val="F548705A"/>
    <w:lvl w:ilvl="0" w:tplc="9B10202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EB66566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8530142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8CA1A98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D1CBA06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1B0AC3D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4726FC6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AEF4524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74A442A0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21" w15:restartNumberingAfterBreak="0">
    <w:nsid w:val="45185E8D"/>
    <w:multiLevelType w:val="hybridMultilevel"/>
    <w:tmpl w:val="F5289F4E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45451B24"/>
    <w:multiLevelType w:val="hybridMultilevel"/>
    <w:tmpl w:val="902670DC"/>
    <w:lvl w:ilvl="0" w:tplc="F912C318">
      <w:numFmt w:val="bullet"/>
      <w:lvlText w:val="•"/>
      <w:lvlJc w:val="left"/>
      <w:pPr>
        <w:ind w:left="720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3F1A"/>
    <w:multiLevelType w:val="hybridMultilevel"/>
    <w:tmpl w:val="F5289F4E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13A58ED"/>
    <w:multiLevelType w:val="hybridMultilevel"/>
    <w:tmpl w:val="A2D8DDEA"/>
    <w:lvl w:ilvl="0" w:tplc="0402000F">
      <w:start w:val="1"/>
      <w:numFmt w:val="decimal"/>
      <w:lvlText w:val="%1."/>
      <w:lvlJc w:val="left"/>
      <w:pPr>
        <w:ind w:left="830" w:hanging="360"/>
      </w:pPr>
    </w:lvl>
    <w:lvl w:ilvl="1" w:tplc="04020019" w:tentative="1">
      <w:start w:val="1"/>
      <w:numFmt w:val="lowerLetter"/>
      <w:lvlText w:val="%2."/>
      <w:lvlJc w:val="left"/>
      <w:pPr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52C7517A"/>
    <w:multiLevelType w:val="hybridMultilevel"/>
    <w:tmpl w:val="F32206AA"/>
    <w:lvl w:ilvl="0" w:tplc="F912C318">
      <w:numFmt w:val="bullet"/>
      <w:lvlText w:val="•"/>
      <w:lvlJc w:val="left"/>
      <w:pPr>
        <w:ind w:left="828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47376FE"/>
    <w:multiLevelType w:val="hybridMultilevel"/>
    <w:tmpl w:val="5A9EF0FC"/>
    <w:lvl w:ilvl="0" w:tplc="97D4213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780ADCC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EEE67A32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3F506152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F2EAC682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252693E6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1A2BC3E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4C12A27C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E0F83A2C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27" w15:restartNumberingAfterBreak="0">
    <w:nsid w:val="56747070"/>
    <w:multiLevelType w:val="hybridMultilevel"/>
    <w:tmpl w:val="98A80682"/>
    <w:lvl w:ilvl="0" w:tplc="040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59097DC0"/>
    <w:multiLevelType w:val="hybridMultilevel"/>
    <w:tmpl w:val="15CCA2BC"/>
    <w:lvl w:ilvl="0" w:tplc="9154D59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bg-BG" w:bidi="bg-BG"/>
      </w:rPr>
    </w:lvl>
    <w:lvl w:ilvl="1" w:tplc="07EC2B62">
      <w:numFmt w:val="bullet"/>
      <w:lvlText w:val="•"/>
      <w:lvlJc w:val="left"/>
      <w:pPr>
        <w:ind w:left="386" w:hanging="201"/>
      </w:pPr>
      <w:rPr>
        <w:rFonts w:hint="default"/>
        <w:lang w:val="bg-BG" w:eastAsia="bg-BG" w:bidi="bg-BG"/>
      </w:rPr>
    </w:lvl>
    <w:lvl w:ilvl="2" w:tplc="AA1EDC76">
      <w:numFmt w:val="bullet"/>
      <w:lvlText w:val="•"/>
      <w:lvlJc w:val="left"/>
      <w:pPr>
        <w:ind w:left="673" w:hanging="201"/>
      </w:pPr>
      <w:rPr>
        <w:rFonts w:hint="default"/>
        <w:lang w:val="bg-BG" w:eastAsia="bg-BG" w:bidi="bg-BG"/>
      </w:rPr>
    </w:lvl>
    <w:lvl w:ilvl="3" w:tplc="509CCC62">
      <w:numFmt w:val="bullet"/>
      <w:lvlText w:val="•"/>
      <w:lvlJc w:val="left"/>
      <w:pPr>
        <w:ind w:left="959" w:hanging="201"/>
      </w:pPr>
      <w:rPr>
        <w:rFonts w:hint="default"/>
        <w:lang w:val="bg-BG" w:eastAsia="bg-BG" w:bidi="bg-BG"/>
      </w:rPr>
    </w:lvl>
    <w:lvl w:ilvl="4" w:tplc="67C0D064">
      <w:numFmt w:val="bullet"/>
      <w:lvlText w:val="•"/>
      <w:lvlJc w:val="left"/>
      <w:pPr>
        <w:ind w:left="1246" w:hanging="201"/>
      </w:pPr>
      <w:rPr>
        <w:rFonts w:hint="default"/>
        <w:lang w:val="bg-BG" w:eastAsia="bg-BG" w:bidi="bg-BG"/>
      </w:rPr>
    </w:lvl>
    <w:lvl w:ilvl="5" w:tplc="0876E542">
      <w:numFmt w:val="bullet"/>
      <w:lvlText w:val="•"/>
      <w:lvlJc w:val="left"/>
      <w:pPr>
        <w:ind w:left="1533" w:hanging="201"/>
      </w:pPr>
      <w:rPr>
        <w:rFonts w:hint="default"/>
        <w:lang w:val="bg-BG" w:eastAsia="bg-BG" w:bidi="bg-BG"/>
      </w:rPr>
    </w:lvl>
    <w:lvl w:ilvl="6" w:tplc="C74E8D68">
      <w:numFmt w:val="bullet"/>
      <w:lvlText w:val="•"/>
      <w:lvlJc w:val="left"/>
      <w:pPr>
        <w:ind w:left="1819" w:hanging="201"/>
      </w:pPr>
      <w:rPr>
        <w:rFonts w:hint="default"/>
        <w:lang w:val="bg-BG" w:eastAsia="bg-BG" w:bidi="bg-BG"/>
      </w:rPr>
    </w:lvl>
    <w:lvl w:ilvl="7" w:tplc="344A87A2">
      <w:numFmt w:val="bullet"/>
      <w:lvlText w:val="•"/>
      <w:lvlJc w:val="left"/>
      <w:pPr>
        <w:ind w:left="2106" w:hanging="201"/>
      </w:pPr>
      <w:rPr>
        <w:rFonts w:hint="default"/>
        <w:lang w:val="bg-BG" w:eastAsia="bg-BG" w:bidi="bg-BG"/>
      </w:rPr>
    </w:lvl>
    <w:lvl w:ilvl="8" w:tplc="D0C00F20">
      <w:numFmt w:val="bullet"/>
      <w:lvlText w:val="•"/>
      <w:lvlJc w:val="left"/>
      <w:pPr>
        <w:ind w:left="2392" w:hanging="201"/>
      </w:pPr>
      <w:rPr>
        <w:rFonts w:hint="default"/>
        <w:lang w:val="bg-BG" w:eastAsia="bg-BG" w:bidi="bg-BG"/>
      </w:rPr>
    </w:lvl>
  </w:abstractNum>
  <w:abstractNum w:abstractNumId="29" w15:restartNumberingAfterBreak="0">
    <w:nsid w:val="5CF864C1"/>
    <w:multiLevelType w:val="hybridMultilevel"/>
    <w:tmpl w:val="339E9584"/>
    <w:lvl w:ilvl="0" w:tplc="F912C318">
      <w:numFmt w:val="bullet"/>
      <w:lvlText w:val="•"/>
      <w:lvlJc w:val="left"/>
      <w:pPr>
        <w:ind w:left="829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6153701D"/>
    <w:multiLevelType w:val="hybridMultilevel"/>
    <w:tmpl w:val="A296C8E6"/>
    <w:lvl w:ilvl="0" w:tplc="D938D64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DDC8DF8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0818D8CE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EA8220E6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7622823C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D1BA7A9E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A441788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2DAA3FA0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317A77EE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31" w15:restartNumberingAfterBreak="0">
    <w:nsid w:val="61EA2524"/>
    <w:multiLevelType w:val="hybridMultilevel"/>
    <w:tmpl w:val="006EFB3E"/>
    <w:lvl w:ilvl="0" w:tplc="C2141A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23E2BC0"/>
    <w:multiLevelType w:val="hybridMultilevel"/>
    <w:tmpl w:val="A18E739C"/>
    <w:lvl w:ilvl="0" w:tplc="4D8E90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654B408A"/>
    <w:multiLevelType w:val="hybridMultilevel"/>
    <w:tmpl w:val="3CE809E6"/>
    <w:lvl w:ilvl="0" w:tplc="399462F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F912C318">
      <w:numFmt w:val="bullet"/>
      <w:lvlText w:val="•"/>
      <w:lvlJc w:val="left"/>
      <w:pPr>
        <w:ind w:left="530" w:hanging="152"/>
      </w:pPr>
      <w:rPr>
        <w:rFonts w:hint="default"/>
        <w:lang w:val="bg-BG" w:eastAsia="bg-BG" w:bidi="bg-BG"/>
      </w:rPr>
    </w:lvl>
    <w:lvl w:ilvl="2" w:tplc="05A25BF6">
      <w:numFmt w:val="bullet"/>
      <w:lvlText w:val="•"/>
      <w:lvlJc w:val="left"/>
      <w:pPr>
        <w:ind w:left="801" w:hanging="152"/>
      </w:pPr>
      <w:rPr>
        <w:rFonts w:hint="default"/>
        <w:lang w:val="bg-BG" w:eastAsia="bg-BG" w:bidi="bg-BG"/>
      </w:rPr>
    </w:lvl>
    <w:lvl w:ilvl="3" w:tplc="577CCC9A">
      <w:numFmt w:val="bullet"/>
      <w:lvlText w:val="•"/>
      <w:lvlJc w:val="left"/>
      <w:pPr>
        <w:ind w:left="1071" w:hanging="152"/>
      </w:pPr>
      <w:rPr>
        <w:rFonts w:hint="default"/>
        <w:lang w:val="bg-BG" w:eastAsia="bg-BG" w:bidi="bg-BG"/>
      </w:rPr>
    </w:lvl>
    <w:lvl w:ilvl="4" w:tplc="DC787D4C">
      <w:numFmt w:val="bullet"/>
      <w:lvlText w:val="•"/>
      <w:lvlJc w:val="left"/>
      <w:pPr>
        <w:ind w:left="1342" w:hanging="152"/>
      </w:pPr>
      <w:rPr>
        <w:rFonts w:hint="default"/>
        <w:lang w:val="bg-BG" w:eastAsia="bg-BG" w:bidi="bg-BG"/>
      </w:rPr>
    </w:lvl>
    <w:lvl w:ilvl="5" w:tplc="71F6621E">
      <w:numFmt w:val="bullet"/>
      <w:lvlText w:val="•"/>
      <w:lvlJc w:val="left"/>
      <w:pPr>
        <w:ind w:left="1613" w:hanging="152"/>
      </w:pPr>
      <w:rPr>
        <w:rFonts w:hint="default"/>
        <w:lang w:val="bg-BG" w:eastAsia="bg-BG" w:bidi="bg-BG"/>
      </w:rPr>
    </w:lvl>
    <w:lvl w:ilvl="6" w:tplc="AC0826B4">
      <w:numFmt w:val="bullet"/>
      <w:lvlText w:val="•"/>
      <w:lvlJc w:val="left"/>
      <w:pPr>
        <w:ind w:left="1883" w:hanging="152"/>
      </w:pPr>
      <w:rPr>
        <w:rFonts w:hint="default"/>
        <w:lang w:val="bg-BG" w:eastAsia="bg-BG" w:bidi="bg-BG"/>
      </w:rPr>
    </w:lvl>
    <w:lvl w:ilvl="7" w:tplc="48E26DDA">
      <w:numFmt w:val="bullet"/>
      <w:lvlText w:val="•"/>
      <w:lvlJc w:val="left"/>
      <w:pPr>
        <w:ind w:left="2154" w:hanging="152"/>
      </w:pPr>
      <w:rPr>
        <w:rFonts w:hint="default"/>
        <w:lang w:val="bg-BG" w:eastAsia="bg-BG" w:bidi="bg-BG"/>
      </w:rPr>
    </w:lvl>
    <w:lvl w:ilvl="8" w:tplc="E5024498">
      <w:numFmt w:val="bullet"/>
      <w:lvlText w:val="•"/>
      <w:lvlJc w:val="left"/>
      <w:pPr>
        <w:ind w:left="2424" w:hanging="152"/>
      </w:pPr>
      <w:rPr>
        <w:rFonts w:hint="default"/>
        <w:lang w:val="bg-BG" w:eastAsia="bg-BG" w:bidi="bg-BG"/>
      </w:rPr>
    </w:lvl>
  </w:abstractNum>
  <w:abstractNum w:abstractNumId="34" w15:restartNumberingAfterBreak="0">
    <w:nsid w:val="665A5868"/>
    <w:multiLevelType w:val="hybridMultilevel"/>
    <w:tmpl w:val="33EAE7BC"/>
    <w:lvl w:ilvl="0" w:tplc="CB24C230">
      <w:start w:val="19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5" w15:restartNumberingAfterBreak="0">
    <w:nsid w:val="6B4F7F03"/>
    <w:multiLevelType w:val="hybridMultilevel"/>
    <w:tmpl w:val="DF4E59B4"/>
    <w:lvl w:ilvl="0" w:tplc="A9AA72C6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82D6E6BC">
      <w:numFmt w:val="bullet"/>
      <w:lvlText w:val="•"/>
      <w:lvlJc w:val="left"/>
      <w:pPr>
        <w:ind w:left="400" w:hanging="152"/>
      </w:pPr>
      <w:rPr>
        <w:rFonts w:hint="default"/>
        <w:lang w:val="bg-BG" w:eastAsia="bg-BG" w:bidi="bg-BG"/>
      </w:rPr>
    </w:lvl>
    <w:lvl w:ilvl="2" w:tplc="759430B0">
      <w:numFmt w:val="bullet"/>
      <w:lvlText w:val="•"/>
      <w:lvlJc w:val="left"/>
      <w:pPr>
        <w:ind w:left="701" w:hanging="152"/>
      </w:pPr>
      <w:rPr>
        <w:rFonts w:hint="default"/>
        <w:lang w:val="bg-BG" w:eastAsia="bg-BG" w:bidi="bg-BG"/>
      </w:rPr>
    </w:lvl>
    <w:lvl w:ilvl="3" w:tplc="486CCD62">
      <w:numFmt w:val="bullet"/>
      <w:lvlText w:val="•"/>
      <w:lvlJc w:val="left"/>
      <w:pPr>
        <w:ind w:left="1002" w:hanging="152"/>
      </w:pPr>
      <w:rPr>
        <w:rFonts w:hint="default"/>
        <w:lang w:val="bg-BG" w:eastAsia="bg-BG" w:bidi="bg-BG"/>
      </w:rPr>
    </w:lvl>
    <w:lvl w:ilvl="4" w:tplc="D2E8BA74">
      <w:numFmt w:val="bullet"/>
      <w:lvlText w:val="•"/>
      <w:lvlJc w:val="left"/>
      <w:pPr>
        <w:ind w:left="1303" w:hanging="152"/>
      </w:pPr>
      <w:rPr>
        <w:rFonts w:hint="default"/>
        <w:lang w:val="bg-BG" w:eastAsia="bg-BG" w:bidi="bg-BG"/>
      </w:rPr>
    </w:lvl>
    <w:lvl w:ilvl="5" w:tplc="93E8C2B4">
      <w:numFmt w:val="bullet"/>
      <w:lvlText w:val="•"/>
      <w:lvlJc w:val="left"/>
      <w:pPr>
        <w:ind w:left="1604" w:hanging="152"/>
      </w:pPr>
      <w:rPr>
        <w:rFonts w:hint="default"/>
        <w:lang w:val="bg-BG" w:eastAsia="bg-BG" w:bidi="bg-BG"/>
      </w:rPr>
    </w:lvl>
    <w:lvl w:ilvl="6" w:tplc="F3489260">
      <w:numFmt w:val="bullet"/>
      <w:lvlText w:val="•"/>
      <w:lvlJc w:val="left"/>
      <w:pPr>
        <w:ind w:left="1905" w:hanging="152"/>
      </w:pPr>
      <w:rPr>
        <w:rFonts w:hint="default"/>
        <w:lang w:val="bg-BG" w:eastAsia="bg-BG" w:bidi="bg-BG"/>
      </w:rPr>
    </w:lvl>
    <w:lvl w:ilvl="7" w:tplc="0494FC1C">
      <w:numFmt w:val="bullet"/>
      <w:lvlText w:val="•"/>
      <w:lvlJc w:val="left"/>
      <w:pPr>
        <w:ind w:left="2206" w:hanging="152"/>
      </w:pPr>
      <w:rPr>
        <w:rFonts w:hint="default"/>
        <w:lang w:val="bg-BG" w:eastAsia="bg-BG" w:bidi="bg-BG"/>
      </w:rPr>
    </w:lvl>
    <w:lvl w:ilvl="8" w:tplc="88F22ED0">
      <w:numFmt w:val="bullet"/>
      <w:lvlText w:val="•"/>
      <w:lvlJc w:val="left"/>
      <w:pPr>
        <w:ind w:left="2507" w:hanging="152"/>
      </w:pPr>
      <w:rPr>
        <w:rFonts w:hint="default"/>
        <w:lang w:val="bg-BG" w:eastAsia="bg-BG" w:bidi="bg-BG"/>
      </w:rPr>
    </w:lvl>
  </w:abstractNum>
  <w:abstractNum w:abstractNumId="36" w15:restartNumberingAfterBreak="0">
    <w:nsid w:val="6E5B6953"/>
    <w:multiLevelType w:val="hybridMultilevel"/>
    <w:tmpl w:val="D988D838"/>
    <w:lvl w:ilvl="0" w:tplc="8DD4A0A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AB98652C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D8C8EEC4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EEC8252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C0C6A70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5E009F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0329A3A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403CA05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2B9A1EE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37" w15:restartNumberingAfterBreak="0">
    <w:nsid w:val="78B20D78"/>
    <w:multiLevelType w:val="hybridMultilevel"/>
    <w:tmpl w:val="BA004020"/>
    <w:lvl w:ilvl="0" w:tplc="EA9E67C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8" w:hanging="360"/>
      </w:pPr>
    </w:lvl>
    <w:lvl w:ilvl="2" w:tplc="0402001B" w:tentative="1">
      <w:start w:val="1"/>
      <w:numFmt w:val="lowerRoman"/>
      <w:lvlText w:val="%3."/>
      <w:lvlJc w:val="right"/>
      <w:pPr>
        <w:ind w:left="1948" w:hanging="180"/>
      </w:pPr>
    </w:lvl>
    <w:lvl w:ilvl="3" w:tplc="0402000F" w:tentative="1">
      <w:start w:val="1"/>
      <w:numFmt w:val="decimal"/>
      <w:lvlText w:val="%4."/>
      <w:lvlJc w:val="left"/>
      <w:pPr>
        <w:ind w:left="2668" w:hanging="360"/>
      </w:pPr>
    </w:lvl>
    <w:lvl w:ilvl="4" w:tplc="04020019" w:tentative="1">
      <w:start w:val="1"/>
      <w:numFmt w:val="lowerLetter"/>
      <w:lvlText w:val="%5."/>
      <w:lvlJc w:val="left"/>
      <w:pPr>
        <w:ind w:left="3388" w:hanging="360"/>
      </w:pPr>
    </w:lvl>
    <w:lvl w:ilvl="5" w:tplc="0402001B" w:tentative="1">
      <w:start w:val="1"/>
      <w:numFmt w:val="lowerRoman"/>
      <w:lvlText w:val="%6."/>
      <w:lvlJc w:val="right"/>
      <w:pPr>
        <w:ind w:left="4108" w:hanging="180"/>
      </w:pPr>
    </w:lvl>
    <w:lvl w:ilvl="6" w:tplc="0402000F" w:tentative="1">
      <w:start w:val="1"/>
      <w:numFmt w:val="decimal"/>
      <w:lvlText w:val="%7."/>
      <w:lvlJc w:val="left"/>
      <w:pPr>
        <w:ind w:left="4828" w:hanging="360"/>
      </w:pPr>
    </w:lvl>
    <w:lvl w:ilvl="7" w:tplc="04020019" w:tentative="1">
      <w:start w:val="1"/>
      <w:numFmt w:val="lowerLetter"/>
      <w:lvlText w:val="%8."/>
      <w:lvlJc w:val="left"/>
      <w:pPr>
        <w:ind w:left="5548" w:hanging="360"/>
      </w:pPr>
    </w:lvl>
    <w:lvl w:ilvl="8" w:tplc="040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1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3"/>
  </w:num>
  <w:num w:numId="10">
    <w:abstractNumId w:val="36"/>
  </w:num>
  <w:num w:numId="11">
    <w:abstractNumId w:val="1"/>
  </w:num>
  <w:num w:numId="12">
    <w:abstractNumId w:val="7"/>
  </w:num>
  <w:num w:numId="13">
    <w:abstractNumId w:val="2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34"/>
  </w:num>
  <w:num w:numId="20">
    <w:abstractNumId w:val="13"/>
  </w:num>
  <w:num w:numId="21">
    <w:abstractNumId w:val="15"/>
  </w:num>
  <w:num w:numId="22">
    <w:abstractNumId w:val="17"/>
  </w:num>
  <w:num w:numId="23">
    <w:abstractNumId w:val="31"/>
  </w:num>
  <w:num w:numId="24">
    <w:abstractNumId w:val="27"/>
  </w:num>
  <w:num w:numId="25">
    <w:abstractNumId w:val="25"/>
  </w:num>
  <w:num w:numId="26">
    <w:abstractNumId w:val="4"/>
  </w:num>
  <w:num w:numId="27">
    <w:abstractNumId w:val="10"/>
  </w:num>
  <w:num w:numId="28">
    <w:abstractNumId w:val="18"/>
  </w:num>
  <w:num w:numId="29">
    <w:abstractNumId w:val="24"/>
  </w:num>
  <w:num w:numId="30">
    <w:abstractNumId w:val="8"/>
  </w:num>
  <w:num w:numId="31">
    <w:abstractNumId w:val="32"/>
  </w:num>
  <w:num w:numId="32">
    <w:abstractNumId w:val="9"/>
  </w:num>
  <w:num w:numId="33">
    <w:abstractNumId w:val="23"/>
  </w:num>
  <w:num w:numId="34">
    <w:abstractNumId w:val="22"/>
  </w:num>
  <w:num w:numId="35">
    <w:abstractNumId w:val="19"/>
  </w:num>
  <w:num w:numId="36">
    <w:abstractNumId w:val="37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3"/>
    <w:rsid w:val="00034461"/>
    <w:rsid w:val="00056087"/>
    <w:rsid w:val="000930EB"/>
    <w:rsid w:val="000A4154"/>
    <w:rsid w:val="000C2FAD"/>
    <w:rsid w:val="000D3F55"/>
    <w:rsid w:val="000E0B0C"/>
    <w:rsid w:val="00113318"/>
    <w:rsid w:val="001472A3"/>
    <w:rsid w:val="00196918"/>
    <w:rsid w:val="001A0630"/>
    <w:rsid w:val="001C27D5"/>
    <w:rsid w:val="001C2BF6"/>
    <w:rsid w:val="001E1A0D"/>
    <w:rsid w:val="001F1628"/>
    <w:rsid w:val="001F5FB0"/>
    <w:rsid w:val="00270145"/>
    <w:rsid w:val="002B2D69"/>
    <w:rsid w:val="002C00DE"/>
    <w:rsid w:val="002E1E44"/>
    <w:rsid w:val="0036134B"/>
    <w:rsid w:val="0039651D"/>
    <w:rsid w:val="003A4637"/>
    <w:rsid w:val="003B3258"/>
    <w:rsid w:val="003C1EA1"/>
    <w:rsid w:val="003C64DE"/>
    <w:rsid w:val="003D49A9"/>
    <w:rsid w:val="003E1EC2"/>
    <w:rsid w:val="003F4014"/>
    <w:rsid w:val="00413B5E"/>
    <w:rsid w:val="0048595E"/>
    <w:rsid w:val="004943F7"/>
    <w:rsid w:val="0049472A"/>
    <w:rsid w:val="004E1AD2"/>
    <w:rsid w:val="00504A85"/>
    <w:rsid w:val="005061EE"/>
    <w:rsid w:val="005538D6"/>
    <w:rsid w:val="00573A03"/>
    <w:rsid w:val="0058610D"/>
    <w:rsid w:val="005A4401"/>
    <w:rsid w:val="005B33CD"/>
    <w:rsid w:val="005F6E7E"/>
    <w:rsid w:val="0060387C"/>
    <w:rsid w:val="006660E2"/>
    <w:rsid w:val="006B0642"/>
    <w:rsid w:val="006B5289"/>
    <w:rsid w:val="006C1E55"/>
    <w:rsid w:val="006C6C38"/>
    <w:rsid w:val="006D5869"/>
    <w:rsid w:val="00702351"/>
    <w:rsid w:val="007203BC"/>
    <w:rsid w:val="0073605F"/>
    <w:rsid w:val="00787AB3"/>
    <w:rsid w:val="007B17E0"/>
    <w:rsid w:val="007C33DE"/>
    <w:rsid w:val="007F3DA5"/>
    <w:rsid w:val="008453AE"/>
    <w:rsid w:val="00867F55"/>
    <w:rsid w:val="00873100"/>
    <w:rsid w:val="00876E58"/>
    <w:rsid w:val="008C5E05"/>
    <w:rsid w:val="008E465F"/>
    <w:rsid w:val="008F751E"/>
    <w:rsid w:val="00921BDB"/>
    <w:rsid w:val="009377BC"/>
    <w:rsid w:val="0094566E"/>
    <w:rsid w:val="00954707"/>
    <w:rsid w:val="0096442C"/>
    <w:rsid w:val="00980477"/>
    <w:rsid w:val="00995427"/>
    <w:rsid w:val="009B5911"/>
    <w:rsid w:val="009C00A4"/>
    <w:rsid w:val="009D3CA0"/>
    <w:rsid w:val="009E0E56"/>
    <w:rsid w:val="00A440C2"/>
    <w:rsid w:val="00A919B4"/>
    <w:rsid w:val="00AA5A91"/>
    <w:rsid w:val="00AC74E9"/>
    <w:rsid w:val="00AD4DA3"/>
    <w:rsid w:val="00B10EDF"/>
    <w:rsid w:val="00B575EF"/>
    <w:rsid w:val="00B622B2"/>
    <w:rsid w:val="00B77D17"/>
    <w:rsid w:val="00B815D9"/>
    <w:rsid w:val="00B83622"/>
    <w:rsid w:val="00BC5123"/>
    <w:rsid w:val="00BD0160"/>
    <w:rsid w:val="00BE431E"/>
    <w:rsid w:val="00BF3C7A"/>
    <w:rsid w:val="00C11963"/>
    <w:rsid w:val="00C133D5"/>
    <w:rsid w:val="00C34D94"/>
    <w:rsid w:val="00C7740B"/>
    <w:rsid w:val="00C90AE6"/>
    <w:rsid w:val="00CB0781"/>
    <w:rsid w:val="00CB19A5"/>
    <w:rsid w:val="00CB6C20"/>
    <w:rsid w:val="00CE1BE7"/>
    <w:rsid w:val="00CE2831"/>
    <w:rsid w:val="00CE3CA2"/>
    <w:rsid w:val="00CF63C1"/>
    <w:rsid w:val="00D25272"/>
    <w:rsid w:val="00D673AD"/>
    <w:rsid w:val="00D759A7"/>
    <w:rsid w:val="00D806D4"/>
    <w:rsid w:val="00DB1B01"/>
    <w:rsid w:val="00DD1737"/>
    <w:rsid w:val="00E83598"/>
    <w:rsid w:val="00E92163"/>
    <w:rsid w:val="00EB6F20"/>
    <w:rsid w:val="00EE466D"/>
    <w:rsid w:val="00F039D4"/>
    <w:rsid w:val="00F612A8"/>
    <w:rsid w:val="00F70219"/>
    <w:rsid w:val="00F81DF5"/>
    <w:rsid w:val="00F94A8D"/>
    <w:rsid w:val="00FB0208"/>
    <w:rsid w:val="00FD42B8"/>
    <w:rsid w:val="00FD4366"/>
    <w:rsid w:val="00FD501E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B4BA"/>
  <w15:chartTrackingRefBased/>
  <w15:docId w15:val="{8829FEBD-AAB9-4EE1-80BF-25A2F50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8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 w:eastAsia="bg-BG" w:bidi="bg-BG"/>
    </w:rPr>
  </w:style>
  <w:style w:type="paragraph" w:styleId="Heading3">
    <w:name w:val="heading 3"/>
    <w:basedOn w:val="Normal"/>
    <w:link w:val="Heading3Char"/>
    <w:uiPriority w:val="9"/>
    <w:qFormat/>
    <w:rsid w:val="00CE2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40B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uiPriority w:val="99"/>
    <w:semiHidden/>
    <w:unhideWhenUsed/>
    <w:rsid w:val="00C7740B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3B32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B3258"/>
  </w:style>
  <w:style w:type="paragraph" w:styleId="Footer">
    <w:name w:val="footer"/>
    <w:basedOn w:val="Normal"/>
    <w:link w:val="FooterChar"/>
    <w:uiPriority w:val="99"/>
    <w:unhideWhenUsed/>
    <w:rsid w:val="003B3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58"/>
  </w:style>
  <w:style w:type="character" w:customStyle="1" w:styleId="Heading2Char">
    <w:name w:val="Heading 2 Char"/>
    <w:basedOn w:val="DefaultParagraphFont"/>
    <w:link w:val="Heading2"/>
    <w:uiPriority w:val="9"/>
    <w:rsid w:val="00CE2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 w:eastAsia="bg-BG" w:bidi="bg-BG"/>
    </w:rPr>
  </w:style>
  <w:style w:type="character" w:customStyle="1" w:styleId="Heading3Char">
    <w:name w:val="Heading 3 Char"/>
    <w:basedOn w:val="DefaultParagraphFont"/>
    <w:link w:val="Heading3"/>
    <w:uiPriority w:val="9"/>
    <w:rsid w:val="00CE2831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CE2831"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CE2831"/>
    <w:pPr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paragraph" w:customStyle="1" w:styleId="TableParagraph">
    <w:name w:val="Table Paragraph"/>
    <w:basedOn w:val="Normal"/>
    <w:qFormat/>
    <w:rsid w:val="00CE2831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31"/>
    <w:pPr>
      <w:spacing w:after="0" w:line="240" w:lineRule="auto"/>
    </w:pPr>
    <w:rPr>
      <w:rFonts w:ascii="Segoe UI" w:eastAsia="Times New Roman" w:hAnsi="Segoe UI" w:cs="Segoe UI"/>
      <w:sz w:val="18"/>
      <w:szCs w:val="18"/>
      <w:lang w:val="bg-BG" w:eastAsia="bg-BG" w:bidi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31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E2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HeaderChar">
    <w:name w:val="Header Char"/>
    <w:basedOn w:val="DefaultParagraphFont"/>
    <w:link w:val="Header"/>
    <w:uiPriority w:val="99"/>
    <w:rsid w:val="00CE2831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CommentTextChar">
    <w:name w:val="Comment Text Char"/>
    <w:link w:val="CommentText"/>
    <w:uiPriority w:val="99"/>
    <w:semiHidden/>
    <w:rsid w:val="00CE2831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character" w:customStyle="1" w:styleId="CommentTextChar1">
    <w:name w:val="Comment Text Char1"/>
    <w:basedOn w:val="DefaultParagraphFont"/>
    <w:uiPriority w:val="99"/>
    <w:semiHidden/>
    <w:rsid w:val="00CE2831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E2831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E2831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3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831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CE2831"/>
    <w:rPr>
      <w:rFonts w:ascii="Times New Roman" w:eastAsia="Times New Roman" w:hAnsi="Times New Roman" w:cs="Times New Roman"/>
      <w:lang w:val="bg-BG" w:eastAsia="bg-BG" w:bidi="bg-BG"/>
    </w:rPr>
  </w:style>
  <w:style w:type="paragraph" w:styleId="Revision">
    <w:name w:val="Revision"/>
    <w:hidden/>
    <w:uiPriority w:val="99"/>
    <w:semiHidden/>
    <w:rsid w:val="00CE2831"/>
    <w:pPr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1">
    <w:name w:val="Шрифт на абзаца по подразбиране1"/>
    <w:rsid w:val="00CE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120</cp:revision>
  <cp:lastPrinted>2023-01-04T13:34:00Z</cp:lastPrinted>
  <dcterms:created xsi:type="dcterms:W3CDTF">2022-12-29T09:56:00Z</dcterms:created>
  <dcterms:modified xsi:type="dcterms:W3CDTF">2023-02-10T09:01:00Z</dcterms:modified>
</cp:coreProperties>
</file>