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53" w:rsidRDefault="006A3D53" w:rsidP="006A3D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6A3D53" w:rsidRDefault="006A3D53" w:rsidP="006A3D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6A3D53" w:rsidRPr="0090411C" w:rsidRDefault="006A3D53" w:rsidP="006A3D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 w:val="32"/>
          <w:szCs w:val="32"/>
        </w:rPr>
      </w:pPr>
      <w:r w:rsidRPr="0090411C">
        <w:rPr>
          <w:rFonts w:eastAsia="Calibri" w:cs="Times New Roman"/>
          <w:b/>
          <w:color w:val="000000"/>
          <w:sz w:val="32"/>
          <w:szCs w:val="32"/>
        </w:rPr>
        <w:t>Индикатори за интернет универсалност на ЮНЕСКО</w:t>
      </w:r>
    </w:p>
    <w:p w:rsidR="006A3D53" w:rsidRPr="006C4472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6A3D53" w:rsidRPr="006C4472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 w:val="32"/>
          <w:szCs w:val="32"/>
          <w:u w:val="single"/>
        </w:rPr>
      </w:pPr>
      <w:r w:rsidRPr="006C4472">
        <w:rPr>
          <w:rFonts w:eastAsia="Calibri" w:cs="Times New Roman"/>
          <w:b/>
          <w:color w:val="000000"/>
          <w:sz w:val="32"/>
          <w:szCs w:val="32"/>
          <w:u w:val="single"/>
        </w:rPr>
        <w:t xml:space="preserve">109 основни показатели за </w:t>
      </w:r>
      <w:r>
        <w:rPr>
          <w:rFonts w:eastAsia="Calibri" w:cs="Times New Roman"/>
          <w:b/>
          <w:color w:val="000000"/>
          <w:sz w:val="32"/>
          <w:szCs w:val="32"/>
          <w:u w:val="single"/>
        </w:rPr>
        <w:t>интернет</w:t>
      </w:r>
      <w:r w:rsidRPr="006C4472">
        <w:rPr>
          <w:rFonts w:eastAsia="Calibri" w:cs="Times New Roman"/>
          <w:b/>
          <w:color w:val="000000"/>
          <w:sz w:val="32"/>
          <w:szCs w:val="32"/>
          <w:u w:val="single"/>
        </w:rPr>
        <w:t xml:space="preserve"> универсалност</w:t>
      </w:r>
    </w:p>
    <w:p w:rsidR="006A3D53" w:rsidRPr="006C4472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6A3D53" w:rsidRPr="006C4472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Това са</w:t>
      </w:r>
      <w:r w:rsidRPr="006C4472">
        <w:rPr>
          <w:rFonts w:eastAsia="Calibri" w:cs="Times New Roman"/>
          <w:color w:val="000000"/>
          <w:szCs w:val="24"/>
        </w:rPr>
        <w:t xml:space="preserve"> основните показатели, които могат да се използват за по-малко цялостни оценки на </w:t>
      </w:r>
      <w:r>
        <w:rPr>
          <w:rFonts w:eastAsia="Calibri" w:cs="Times New Roman"/>
          <w:color w:val="000000"/>
          <w:szCs w:val="24"/>
        </w:rPr>
        <w:t>интернет</w:t>
      </w:r>
      <w:r w:rsidRPr="006C4472">
        <w:rPr>
          <w:rFonts w:eastAsia="Calibri" w:cs="Times New Roman"/>
          <w:color w:val="000000"/>
          <w:szCs w:val="24"/>
        </w:rPr>
        <w:t xml:space="preserve"> универсалността, когато ресурсите не са достатъчни за пълна оценка.</w:t>
      </w:r>
    </w:p>
    <w:p w:rsidR="006A3D53" w:rsidRPr="006C4472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C4472">
        <w:rPr>
          <w:rFonts w:eastAsia="Calibri" w:cs="Times New Roman"/>
          <w:color w:val="000000"/>
          <w:szCs w:val="24"/>
        </w:rPr>
        <w:t>Там, където в тези показатели се появява фразата „</w:t>
      </w:r>
      <w:r>
        <w:rPr>
          <w:rFonts w:eastAsia="Calibri" w:cs="Times New Roman"/>
          <w:color w:val="000000"/>
          <w:szCs w:val="24"/>
        </w:rPr>
        <w:t>агрегиране</w:t>
      </w:r>
      <w:r w:rsidRPr="006C4472">
        <w:rPr>
          <w:rFonts w:eastAsia="Calibri" w:cs="Times New Roman"/>
          <w:color w:val="000000"/>
          <w:szCs w:val="24"/>
        </w:rPr>
        <w:t xml:space="preserve"> и дезагрегиране“, дезагрегирането трябва да обърне особено внимание на пол, възраст, населено място, етническа принадлежност и увреждан</w:t>
      </w:r>
      <w:r>
        <w:rPr>
          <w:rFonts w:eastAsia="Calibri" w:cs="Times New Roman"/>
          <w:color w:val="000000"/>
          <w:szCs w:val="24"/>
        </w:rPr>
        <w:t>ия, ако има такива</w:t>
      </w:r>
      <w:r w:rsidRPr="006C4472">
        <w:rPr>
          <w:rFonts w:eastAsia="Calibri" w:cs="Times New Roman"/>
          <w:color w:val="000000"/>
          <w:szCs w:val="24"/>
        </w:rPr>
        <w:t>.</w:t>
      </w:r>
    </w:p>
    <w:p w:rsidR="006A3D53" w:rsidRPr="006C4472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Cs w:val="24"/>
          <w:u w:val="single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Категория Права (в </w:t>
      </w:r>
      <w:r>
        <w:rPr>
          <w:rFonts w:eastAsia="Calibri" w:cs="Times New Roman"/>
          <w:b/>
          <w:color w:val="000000"/>
          <w:szCs w:val="24"/>
          <w:u w:val="single"/>
        </w:rPr>
        <w:t>интернет</w:t>
      </w:r>
      <w:r w:rsidRPr="006456DF">
        <w:rPr>
          <w:rFonts w:eastAsia="Calibri" w:cs="Times New Roman"/>
          <w:b/>
          <w:color w:val="000000"/>
          <w:szCs w:val="24"/>
          <w:u w:val="single"/>
        </w:rPr>
        <w:t>)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Cs w:val="24"/>
          <w:u w:val="single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Тема А</w:t>
      </w:r>
      <w:r w:rsidRPr="006456DF">
        <w:rPr>
          <w:rFonts w:eastAsia="Calibri" w:cs="Times New Roman"/>
          <w:i/>
          <w:szCs w:val="24"/>
        </w:rPr>
        <w:t xml:space="preserve"> </w:t>
      </w: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Политическа, правна и регулаторна рамка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color w:val="000000"/>
          <w:szCs w:val="24"/>
        </w:rPr>
        <w:t> </w:t>
      </w:r>
      <w:r w:rsidRPr="006456DF">
        <w:rPr>
          <w:rFonts w:eastAsia="Calibri" w:cs="Times New Roman"/>
          <w:b/>
          <w:color w:val="000000"/>
          <w:szCs w:val="24"/>
          <w:u w:val="single"/>
        </w:rPr>
        <w:t>Въпрос А1</w:t>
      </w:r>
      <w:r w:rsidRPr="006456DF">
        <w:rPr>
          <w:rFonts w:eastAsia="Calibri" w:cs="Times New Roman"/>
          <w:color w:val="000000"/>
          <w:szCs w:val="24"/>
        </w:rPr>
        <w:t xml:space="preserve"> Има ли правна рамка за упражняване и прилагане на правата на човека, която е в съответствие с международните и регионалните споразумения, закони и стандарти за правата на човека и с принципа на правовата държава?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Показател:</w:t>
            </w:r>
          </w:p>
        </w:tc>
      </w:tr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Наличие на конституционна или правна рамка, включително договореност за надзор, която е в съответствие с международните и регионалните споразумения за права, закони и стандарти, и доказателства, че тя се спазва и прилага от правителството и други</w:t>
            </w:r>
            <w:r>
              <w:rPr>
                <w:rFonts w:eastAsia="Calibri" w:cs="Times New Roman"/>
                <w:color w:val="000000"/>
                <w:szCs w:val="24"/>
              </w:rPr>
              <w:t>те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компетентни органи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color w:val="000000"/>
          <w:szCs w:val="24"/>
        </w:rPr>
        <w:t> 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>Въпрос А2</w:t>
      </w:r>
      <w:r w:rsidRPr="006456DF">
        <w:rPr>
          <w:rFonts w:eastAsia="Calibri" w:cs="Times New Roman"/>
          <w:color w:val="000000"/>
          <w:szCs w:val="24"/>
        </w:rPr>
        <w:t xml:space="preserve"> Съществува ли правна рамка, която признава, че същите права, които хората имат офлайн, също трябва да бъдат защитени онлайн?</w:t>
      </w:r>
    </w:p>
    <w:tbl>
      <w:tblPr>
        <w:tblStyle w:val="TableGrid1"/>
        <w:tblW w:w="10343" w:type="dxa"/>
        <w:shd w:val="clear" w:color="auto" w:fill="E2EFD9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shd w:val="clear" w:color="auto" w:fill="E2EFD9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Показател:</w:t>
            </w:r>
          </w:p>
        </w:tc>
      </w:tr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shd w:val="clear" w:color="auto" w:fill="E2EFD9"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Доказателство, че принц</w:t>
            </w:r>
            <w:r>
              <w:rPr>
                <w:rFonts w:eastAsia="Calibri" w:cs="Times New Roman"/>
                <w:color w:val="000000"/>
                <w:szCs w:val="24"/>
              </w:rPr>
              <w:t>ипът на еквивалентността онлайн/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офлайн е приет и приложен в закон</w:t>
            </w:r>
            <w:r>
              <w:rPr>
                <w:rFonts w:eastAsia="Calibri" w:cs="Times New Roman"/>
                <w:color w:val="000000"/>
                <w:szCs w:val="24"/>
              </w:rPr>
              <w:t>ите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и практиката</w:t>
            </w:r>
          </w:p>
        </w:tc>
      </w:tr>
    </w:tbl>
    <w:p w:rsidR="006A3D53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Тема В</w:t>
      </w:r>
      <w:r w:rsidRPr="006456DF">
        <w:rPr>
          <w:rFonts w:eastAsia="Calibri" w:cs="Times New Roman"/>
          <w:szCs w:val="24"/>
        </w:rPr>
        <w:t xml:space="preserve"> </w:t>
      </w: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Свобода на изразяване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Cs w:val="24"/>
          <w:u w:val="single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>Въпрос В2</w:t>
      </w:r>
      <w:r w:rsidRPr="006456DF">
        <w:rPr>
          <w:rFonts w:eastAsia="Calibri" w:cs="Times New Roman"/>
          <w:b/>
          <w:bCs/>
          <w:color w:val="4482AE"/>
          <w:szCs w:val="24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>Ограниченията на свободата</w:t>
      </w:r>
      <w:r>
        <w:rPr>
          <w:rFonts w:eastAsia="Calibri" w:cs="Times New Roman"/>
          <w:color w:val="000000"/>
          <w:szCs w:val="24"/>
        </w:rPr>
        <w:t xml:space="preserve"> на изразяване дефинирани ли са, прозрачни ли са и прилагат ли се </w:t>
      </w:r>
      <w:r w:rsidRPr="006456DF">
        <w:rPr>
          <w:rFonts w:eastAsia="Calibri" w:cs="Times New Roman"/>
          <w:color w:val="000000"/>
          <w:szCs w:val="24"/>
        </w:rPr>
        <w:t xml:space="preserve">в </w:t>
      </w:r>
      <w:r>
        <w:rPr>
          <w:rFonts w:eastAsia="Calibri" w:cs="Times New Roman"/>
          <w:color w:val="000000"/>
          <w:szCs w:val="24"/>
        </w:rPr>
        <w:t xml:space="preserve">съответствие с международните </w:t>
      </w:r>
      <w:r w:rsidRPr="006456DF">
        <w:rPr>
          <w:rFonts w:eastAsia="Calibri" w:cs="Times New Roman"/>
          <w:color w:val="000000"/>
          <w:szCs w:val="24"/>
        </w:rPr>
        <w:t>споразумения за права, закони</w:t>
      </w:r>
      <w:r w:rsidRPr="006456DF">
        <w:rPr>
          <w:rFonts w:eastAsia="Calibri" w:cs="Times New Roman"/>
          <w:b/>
          <w:bCs/>
          <w:color w:val="4482AE"/>
          <w:szCs w:val="24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>и стандарти?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shd w:val="clear" w:color="auto" w:fill="E2EFD9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Показател:</w:t>
            </w:r>
          </w:p>
        </w:tc>
      </w:tr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shd w:val="clear" w:color="auto" w:fill="E2EFD9"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Правни ограничения на свободата на изразяване, които са в съответствие с международните и регионални правни споразумения, закони и стандарти и доказателства, че те се спазват от правителството и другите компетентни органи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 w:firstLine="720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Въпрос В4 </w:t>
      </w:r>
      <w:r w:rsidRPr="006456DF">
        <w:rPr>
          <w:rFonts w:eastAsia="Calibri" w:cs="Times New Roman"/>
          <w:color w:val="000000"/>
          <w:szCs w:val="24"/>
        </w:rPr>
        <w:t>При какви условия законът държи платф</w:t>
      </w:r>
      <w:r>
        <w:rPr>
          <w:rFonts w:eastAsia="Calibri" w:cs="Times New Roman"/>
          <w:color w:val="000000"/>
          <w:szCs w:val="24"/>
        </w:rPr>
        <w:t>ормите и другите доставчици на онлайн услуги</w:t>
      </w:r>
      <w:r w:rsidRPr="006456DF">
        <w:rPr>
          <w:rFonts w:eastAsia="Calibri" w:cs="Times New Roman"/>
          <w:color w:val="000000"/>
          <w:szCs w:val="24"/>
        </w:rPr>
        <w:t xml:space="preserve"> отговорни за съдържание, публикувано или споделяно от потребителите на тях?</w:t>
      </w:r>
    </w:p>
    <w:tbl>
      <w:tblPr>
        <w:tblStyle w:val="TableGrid1"/>
        <w:tblW w:w="10343" w:type="dxa"/>
        <w:shd w:val="clear" w:color="auto" w:fill="E2EFD9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Показател:</w:t>
            </w:r>
          </w:p>
        </w:tc>
      </w:tr>
      <w:tr w:rsidR="006A3D53" w:rsidRPr="006456DF" w:rsidTr="0092502D">
        <w:trPr>
          <w:trHeight w:val="794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Правната рамка за посредническа отговорност и регулиране на съдържанието е в съответствие с международните и регионални споразумения за права, закони и стандарти и доказателства относно пропорционалност на прилагането</w:t>
            </w:r>
          </w:p>
        </w:tc>
      </w:tr>
    </w:tbl>
    <w:p w:rsidR="006A3D53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6A3D53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lastRenderedPageBreak/>
        <w:t>Тема С Право на достъп до информация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Cs w:val="24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>Въпрос С2</w:t>
      </w:r>
      <w:r w:rsidRPr="006456DF">
        <w:rPr>
          <w:rFonts w:eastAsia="Calibri" w:cs="Times New Roman"/>
          <w:b/>
          <w:color w:val="000000"/>
          <w:szCs w:val="24"/>
        </w:rPr>
        <w:t xml:space="preserve"> </w:t>
      </w:r>
      <w:r>
        <w:rPr>
          <w:rFonts w:eastAsia="Calibri" w:cs="Times New Roman"/>
          <w:color w:val="000000"/>
          <w:szCs w:val="24"/>
        </w:rPr>
        <w:t xml:space="preserve">Блокира </w:t>
      </w:r>
      <w:r w:rsidRPr="006456DF">
        <w:rPr>
          <w:rFonts w:eastAsia="Calibri" w:cs="Times New Roman"/>
          <w:color w:val="000000"/>
          <w:szCs w:val="24"/>
        </w:rPr>
        <w:t xml:space="preserve">или филтрира ли правителството достъпа до </w:t>
      </w:r>
      <w:r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color w:val="000000"/>
          <w:szCs w:val="24"/>
        </w:rPr>
        <w:t xml:space="preserve"> като цяло или до</w:t>
      </w:r>
      <w:r w:rsidRPr="006456DF">
        <w:rPr>
          <w:rFonts w:eastAsia="Calibri" w:cs="Times New Roman"/>
          <w:b/>
          <w:color w:val="000000"/>
          <w:szCs w:val="24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>конкретни онлайн услуги, приложения или уебсайтове и на какви основания и</w:t>
      </w:r>
      <w:r w:rsidRPr="006456DF">
        <w:rPr>
          <w:rFonts w:eastAsia="Calibri" w:cs="Times New Roman"/>
          <w:b/>
          <w:color w:val="000000"/>
          <w:szCs w:val="24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>с каква степен на прозрачност се упражнява това?</w:t>
      </w:r>
    </w:p>
    <w:tbl>
      <w:tblPr>
        <w:tblStyle w:val="TableGrid1"/>
        <w:tblW w:w="10343" w:type="dxa"/>
        <w:shd w:val="clear" w:color="auto" w:fill="E2EFD9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996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Правна рамка за блокиране или филтриране на достъп до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, включително разпоредби за прозрачност и надзор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Доказателства за решения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на правителството и съда и на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други достоверни и авторитетни източници относно блокирането или филтрирането на достъпа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Честота, естество и основание за спиране или други ограничения на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връзката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Брой огран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ичения за достъп до съдържание, отнемане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на имена на домейни и други интервен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ции през последните три години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и тенденции 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color w:val="000000"/>
          <w:szCs w:val="24"/>
          <w:u w:val="single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Въпрос С4 </w:t>
      </w:r>
      <w:r w:rsidRPr="006456DF">
        <w:rPr>
          <w:rFonts w:eastAsia="Calibri" w:cs="Times New Roman"/>
          <w:color w:val="000000"/>
          <w:szCs w:val="24"/>
        </w:rPr>
        <w:t>Подлежат ли произволни ли</w:t>
      </w:r>
      <w:r>
        <w:rPr>
          <w:rFonts w:eastAsia="Calibri" w:cs="Times New Roman"/>
          <w:color w:val="000000"/>
          <w:szCs w:val="24"/>
        </w:rPr>
        <w:t>ца, журналисти или други онлайн/</w:t>
      </w:r>
      <w:r w:rsidRPr="006456DF">
        <w:rPr>
          <w:rFonts w:eastAsia="Calibri" w:cs="Times New Roman"/>
          <w:color w:val="000000"/>
          <w:szCs w:val="24"/>
        </w:rPr>
        <w:t>медийни участници</w:t>
      </w:r>
      <w:r w:rsidRPr="00003D2D">
        <w:rPr>
          <w:rFonts w:eastAsia="Calibri" w:cs="Times New Roman"/>
          <w:color w:val="000000"/>
          <w:szCs w:val="24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>на задържане, преследване или сплашване за достъп до информация онлайн?</w:t>
      </w:r>
    </w:p>
    <w:tbl>
      <w:tblPr>
        <w:tblStyle w:val="TableGrid1"/>
        <w:tblW w:w="10343" w:type="dxa"/>
        <w:shd w:val="clear" w:color="auto" w:fill="E2EFD9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:</w:t>
            </w:r>
          </w:p>
        </w:tc>
      </w:tr>
      <w:tr w:rsidR="006A3D53" w:rsidRPr="006456DF" w:rsidTr="0092502D">
        <w:trPr>
          <w:trHeight w:val="1125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Обхват и характер на законовите разпоредби и практика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Брой произволни задържания и преследвания за достъп до съдържание, което не е нелегитимно от гледна точка на международните споразумения относно обстоятелствата и критериите за допустими ограничения.</w:t>
            </w:r>
          </w:p>
        </w:tc>
      </w:tr>
    </w:tbl>
    <w:p w:rsidR="006A3D53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i/>
          <w:color w:val="000000"/>
          <w:szCs w:val="24"/>
          <w:u w:val="single"/>
          <w:lang w:val="en-US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 xml:space="preserve">Тема </w:t>
      </w:r>
      <w:r w:rsidRPr="006456DF">
        <w:rPr>
          <w:rFonts w:eastAsia="Calibri" w:cs="Times New Roman"/>
          <w:b/>
          <w:i/>
          <w:color w:val="000000"/>
          <w:szCs w:val="24"/>
          <w:u w:val="single"/>
          <w:lang w:val="en-US"/>
        </w:rPr>
        <w:t>D</w:t>
      </w:r>
      <w:r w:rsidRPr="006456DF">
        <w:rPr>
          <w:rFonts w:eastAsia="Calibri" w:cs="Times New Roman"/>
          <w:i/>
          <w:szCs w:val="24"/>
          <w:u w:val="single"/>
        </w:rPr>
        <w:t xml:space="preserve"> </w:t>
      </w:r>
      <w:r w:rsidRPr="006456DF">
        <w:rPr>
          <w:rFonts w:eastAsia="Calibri" w:cs="Times New Roman"/>
          <w:b/>
          <w:i/>
          <w:color w:val="000000"/>
          <w:szCs w:val="24"/>
          <w:u w:val="single"/>
          <w:lang w:val="en-US"/>
        </w:rPr>
        <w:t>Свобода за сдружаване и право на участие в обществени дейности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Cs w:val="24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>Въпрос</w:t>
      </w:r>
      <w:r w:rsidRPr="006456DF">
        <w:rPr>
          <w:rFonts w:eastAsia="Calibri" w:cs="Times New Roman"/>
          <w:b/>
          <w:color w:val="000000"/>
          <w:szCs w:val="24"/>
          <w:u w:val="single"/>
          <w:lang w:val="en-US"/>
        </w:rPr>
        <w:t xml:space="preserve"> D2</w:t>
      </w:r>
      <w:r w:rsidRPr="006456DF">
        <w:rPr>
          <w:rFonts w:eastAsia="Calibri" w:cs="Times New Roman"/>
          <w:b/>
          <w:color w:val="000000"/>
          <w:szCs w:val="24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>Могат ли неправителствените организации да се организират свободно онлайн?</w:t>
      </w:r>
    </w:p>
    <w:tbl>
      <w:tblPr>
        <w:tblStyle w:val="TableGrid1"/>
        <w:tblW w:w="10343" w:type="dxa"/>
        <w:shd w:val="clear" w:color="auto" w:fill="E2EFD9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Показател:</w:t>
            </w:r>
          </w:p>
        </w:tc>
      </w:tr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Доказателство за онлайн организация и липса на неправомерна намеса в такава организация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color w:val="000000"/>
          <w:szCs w:val="24"/>
          <w:u w:val="single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>Въпрос</w:t>
      </w:r>
      <w:r w:rsidRPr="006456DF">
        <w:rPr>
          <w:rFonts w:eastAsia="Calibri" w:cs="Times New Roman"/>
          <w:b/>
          <w:color w:val="000000"/>
          <w:szCs w:val="24"/>
          <w:u w:val="single"/>
          <w:lang w:val="en-US"/>
        </w:rPr>
        <w:t xml:space="preserve"> D3</w:t>
      </w: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>Има ли правителствени поли</w:t>
      </w:r>
      <w:r>
        <w:rPr>
          <w:rFonts w:eastAsia="Calibri" w:cs="Times New Roman"/>
          <w:color w:val="000000"/>
          <w:szCs w:val="24"/>
        </w:rPr>
        <w:t>тики за електронно управление и/</w:t>
      </w:r>
      <w:r w:rsidRPr="006456DF">
        <w:rPr>
          <w:rFonts w:eastAsia="Calibri" w:cs="Times New Roman"/>
          <w:color w:val="000000"/>
          <w:szCs w:val="24"/>
        </w:rPr>
        <w:t xml:space="preserve">или електронно </w:t>
      </w:r>
      <w:r>
        <w:rPr>
          <w:rFonts w:eastAsia="Calibri" w:cs="Times New Roman"/>
          <w:color w:val="000000"/>
          <w:szCs w:val="24"/>
        </w:rPr>
        <w:t xml:space="preserve">участие, които насърчават </w:t>
      </w:r>
      <w:r w:rsidRPr="006456DF">
        <w:rPr>
          <w:rFonts w:eastAsia="Calibri" w:cs="Times New Roman"/>
          <w:color w:val="000000"/>
          <w:szCs w:val="24"/>
        </w:rPr>
        <w:t>участието в правителствените и обществените процеси?</w:t>
      </w:r>
    </w:p>
    <w:tbl>
      <w:tblPr>
        <w:tblStyle w:val="TableGrid1"/>
        <w:tblW w:w="10343" w:type="dxa"/>
        <w:shd w:val="clear" w:color="auto" w:fill="E2EFD9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908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Наличие на правителствени политики за електронно управление и електронно участие, включително използване на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за обществени консултации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Стойности/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класиране в индекса на електронното участие на </w:t>
            </w:r>
            <w:r w:rsidRPr="002877E7">
              <w:rPr>
                <w:rFonts w:eastAsia="Calibri" w:cs="Times New Roman"/>
                <w:color w:val="000000"/>
                <w:szCs w:val="24"/>
              </w:rPr>
              <w:t xml:space="preserve">United Nations Department of Economic and Social Affairs </w:t>
            </w:r>
            <w:r>
              <w:rPr>
                <w:rFonts w:eastAsia="Calibri" w:cs="Times New Roman"/>
                <w:color w:val="000000"/>
                <w:szCs w:val="24"/>
              </w:rPr>
              <w:t>(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UNDESA</w:t>
            </w:r>
            <w:r>
              <w:rPr>
                <w:rFonts w:eastAsia="Calibri" w:cs="Times New Roman"/>
                <w:color w:val="000000"/>
                <w:szCs w:val="24"/>
              </w:rPr>
              <w:t>)</w:t>
            </w:r>
          </w:p>
        </w:tc>
      </w:tr>
    </w:tbl>
    <w:p w:rsidR="006A3D53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color w:val="000000"/>
          <w:szCs w:val="24"/>
        </w:rPr>
        <w:t> 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Тема Е</w:t>
      </w:r>
      <w:r w:rsidRPr="006456DF">
        <w:rPr>
          <w:rFonts w:eastAsia="Calibri" w:cs="Times New Roman"/>
          <w:i/>
          <w:szCs w:val="24"/>
          <w:u w:val="single"/>
        </w:rPr>
        <w:t xml:space="preserve"> </w:t>
      </w: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Право на неприкосновеност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>Въпрос Е2</w:t>
      </w:r>
      <w:r w:rsidRPr="006456DF">
        <w:rPr>
          <w:rFonts w:eastAsia="Calibri" w:cs="Times New Roman"/>
          <w:color w:val="000000"/>
          <w:szCs w:val="24"/>
        </w:rPr>
        <w:t xml:space="preserve"> Гарантира ли се защитата на личните данни със закон и прилага ли се на практика по отношение на правителств</w:t>
      </w:r>
      <w:r>
        <w:rPr>
          <w:rFonts w:eastAsia="Calibri" w:cs="Times New Roman"/>
          <w:color w:val="000000"/>
          <w:szCs w:val="24"/>
        </w:rPr>
        <w:t>ените служби</w:t>
      </w:r>
      <w:r w:rsidRPr="006456DF">
        <w:rPr>
          <w:rFonts w:eastAsia="Calibri" w:cs="Times New Roman"/>
          <w:color w:val="000000"/>
          <w:szCs w:val="24"/>
        </w:rPr>
        <w:t>, бизнеса и други организации, включително правото на достъп до съхраняваната информация и обезщетение?</w:t>
      </w:r>
    </w:p>
    <w:tbl>
      <w:tblPr>
        <w:tblStyle w:val="TableGrid1"/>
        <w:tblW w:w="10343" w:type="dxa"/>
        <w:shd w:val="clear" w:color="auto" w:fill="E2EFD9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274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</w:t>
            </w:r>
            <w:r w:rsidRPr="00103136">
              <w:rPr>
                <w:rFonts w:ascii="Cambria Math" w:eastAsia="Calibri" w:hAnsi="Cambria Math" w:cs="Cambria Math"/>
                <w:color w:val="000000"/>
                <w:szCs w:val="24"/>
              </w:rPr>
              <w:t>▶</w:t>
            </w:r>
            <w:r w:rsidRPr="00103136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Правна рамка за защита на данните, включително механизми за наблюдение и средства за обезщетение</w:t>
            </w:r>
            <w:r>
              <w:rPr>
                <w:rFonts w:eastAsia="Calibri" w:cs="Times New Roman"/>
                <w:color w:val="000000"/>
                <w:szCs w:val="24"/>
              </w:rPr>
              <w:t>, както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и доказателства</w:t>
            </w:r>
            <w:r>
              <w:rPr>
                <w:rFonts w:eastAsia="Calibri" w:cs="Times New Roman"/>
                <w:color w:val="000000"/>
                <w:szCs w:val="24"/>
              </w:rPr>
              <w:t>,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че се спазва и налага от правителството и други</w:t>
            </w:r>
            <w:r>
              <w:rPr>
                <w:rFonts w:eastAsia="Calibri" w:cs="Times New Roman"/>
                <w:color w:val="000000"/>
                <w:szCs w:val="24"/>
              </w:rPr>
              <w:t>те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компетентни органи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Правна рамка относно търговското използване на лични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данни и международния трансфер/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сигурност на данни, включително механизми за мониторинг и средства за обезщетение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Съществуване и правомощия на независим орган за защита на данните или подобен субект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</w:p>
    <w:p w:rsidR="006A3D53" w:rsidRPr="00B9438F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  <w:u w:val="single"/>
        </w:rPr>
      </w:pPr>
      <w:r w:rsidRPr="006456DF">
        <w:rPr>
          <w:rFonts w:eastAsia="Calibri" w:cs="Times New Roman"/>
          <w:b/>
          <w:bCs/>
          <w:color w:val="4482AE"/>
          <w:szCs w:val="24"/>
        </w:rPr>
        <w:t xml:space="preserve"> </w:t>
      </w:r>
      <w:r w:rsidRPr="006456DF">
        <w:rPr>
          <w:rFonts w:eastAsia="Calibri" w:cs="Times New Roman"/>
          <w:b/>
          <w:color w:val="000000"/>
          <w:szCs w:val="24"/>
          <w:u w:val="single"/>
        </w:rPr>
        <w:t>Въпрос Е3</w:t>
      </w:r>
      <w:r>
        <w:rPr>
          <w:rFonts w:eastAsia="Calibri" w:cs="Times New Roman"/>
          <w:color w:val="000000"/>
          <w:szCs w:val="24"/>
          <w:u w:val="single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 xml:space="preserve">Законосъобразни ли са правомощията на правоприлагащите  и други агенции за законово прихващане на потребителски данни, необходимо, пропорционално и ограничено до обстоятелства, които са в съответствие с международните и регионални правни споразумения, закони и стандарти? </w:t>
      </w:r>
    </w:p>
    <w:tbl>
      <w:tblPr>
        <w:tblStyle w:val="TableGrid1"/>
        <w:tblW w:w="10343" w:type="dxa"/>
        <w:shd w:val="clear" w:color="auto" w:fill="E2EFD9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Показател:</w:t>
            </w:r>
          </w:p>
        </w:tc>
      </w:tr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Правна рамка за законно прихващане на данни, включително независим надзор и прозрачност, и доказателства относно прилагането от правителството и други</w:t>
            </w:r>
            <w:r>
              <w:rPr>
                <w:rFonts w:eastAsia="Calibri" w:cs="Times New Roman"/>
                <w:color w:val="000000"/>
                <w:szCs w:val="24"/>
              </w:rPr>
              <w:t>те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компетентни органи</w:t>
            </w:r>
          </w:p>
        </w:tc>
      </w:tr>
    </w:tbl>
    <w:p w:rsidR="006A3D53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i/>
          <w:szCs w:val="24"/>
          <w:u w:val="single"/>
          <w:lang w:val="en-US"/>
        </w:rPr>
      </w:pPr>
      <w:r w:rsidRPr="006456DF">
        <w:rPr>
          <w:rFonts w:eastAsia="Calibri" w:cs="Times New Roman"/>
          <w:b/>
          <w:i/>
          <w:szCs w:val="24"/>
          <w:u w:val="single"/>
        </w:rPr>
        <w:t xml:space="preserve">Тема </w:t>
      </w:r>
      <w:r w:rsidRPr="006456DF">
        <w:rPr>
          <w:rFonts w:eastAsia="Calibri" w:cs="Times New Roman"/>
          <w:b/>
          <w:i/>
          <w:szCs w:val="24"/>
          <w:u w:val="single"/>
          <w:lang w:val="en-US"/>
        </w:rPr>
        <w:t>F</w:t>
      </w:r>
      <w:r w:rsidRPr="006456DF">
        <w:rPr>
          <w:rFonts w:eastAsia="Calibri" w:cs="Times New Roman"/>
          <w:b/>
          <w:i/>
          <w:szCs w:val="24"/>
          <w:u w:val="single"/>
        </w:rPr>
        <w:t xml:space="preserve"> </w:t>
      </w:r>
      <w:r w:rsidRPr="006456DF">
        <w:rPr>
          <w:rFonts w:eastAsia="Calibri" w:cs="Times New Roman"/>
          <w:b/>
          <w:i/>
          <w:szCs w:val="24"/>
          <w:u w:val="single"/>
          <w:lang w:val="en-US"/>
        </w:rPr>
        <w:t>Социални</w:t>
      </w:r>
      <w:r>
        <w:rPr>
          <w:rFonts w:eastAsia="Calibri" w:cs="Times New Roman"/>
          <w:b/>
          <w:i/>
          <w:szCs w:val="24"/>
          <w:u w:val="single"/>
        </w:rPr>
        <w:t>,</w:t>
      </w:r>
      <w:r w:rsidRPr="006456DF">
        <w:rPr>
          <w:rFonts w:eastAsia="Calibri" w:cs="Times New Roman"/>
          <w:b/>
          <w:i/>
          <w:szCs w:val="24"/>
          <w:u w:val="single"/>
          <w:lang w:val="en-US"/>
        </w:rPr>
        <w:t xml:space="preserve"> икономически и културни права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szCs w:val="24"/>
        </w:rPr>
      </w:pPr>
      <w:r w:rsidRPr="006456DF">
        <w:rPr>
          <w:rFonts w:eastAsia="Calibri" w:cs="Times New Roman"/>
          <w:b/>
          <w:szCs w:val="24"/>
          <w:u w:val="single"/>
        </w:rPr>
        <w:t xml:space="preserve">Въпрос </w:t>
      </w:r>
      <w:r w:rsidRPr="006456DF">
        <w:rPr>
          <w:rFonts w:eastAsia="Calibri" w:cs="Times New Roman"/>
          <w:b/>
          <w:szCs w:val="24"/>
          <w:u w:val="single"/>
          <w:lang w:val="en-US"/>
        </w:rPr>
        <w:t>F</w:t>
      </w:r>
      <w:r w:rsidRPr="006456DF">
        <w:rPr>
          <w:rFonts w:eastAsia="Calibri" w:cs="Times New Roman"/>
          <w:b/>
          <w:szCs w:val="24"/>
          <w:u w:val="single"/>
        </w:rPr>
        <w:t xml:space="preserve">1 </w:t>
      </w:r>
      <w:r w:rsidRPr="006456DF">
        <w:rPr>
          <w:rFonts w:eastAsia="Calibri" w:cs="Times New Roman"/>
          <w:szCs w:val="24"/>
        </w:rPr>
        <w:t xml:space="preserve">Включват ли </w:t>
      </w:r>
      <w:r w:rsidRPr="00B67272">
        <w:rPr>
          <w:rFonts w:eastAsia="Calibri" w:cs="Times New Roman"/>
          <w:color w:val="000000"/>
          <w:szCs w:val="24"/>
        </w:rPr>
        <w:t>правителствените</w:t>
      </w:r>
      <w:r w:rsidRPr="006456DF">
        <w:rPr>
          <w:rFonts w:eastAsia="Calibri" w:cs="Times New Roman"/>
          <w:szCs w:val="24"/>
        </w:rPr>
        <w:t xml:space="preserve"> политики </w:t>
      </w:r>
      <w:r>
        <w:rPr>
          <w:rFonts w:eastAsia="Calibri" w:cs="Times New Roman"/>
          <w:szCs w:val="24"/>
        </w:rPr>
        <w:t>интернет</w:t>
      </w:r>
      <w:r w:rsidRPr="006456DF">
        <w:rPr>
          <w:rFonts w:eastAsia="Calibri" w:cs="Times New Roman"/>
          <w:szCs w:val="24"/>
        </w:rPr>
        <w:t xml:space="preserve"> в съответните стратегии за</w:t>
      </w:r>
      <w:r w:rsidRPr="00CE0FE4">
        <w:rPr>
          <w:rFonts w:eastAsia="Calibri" w:cs="Times New Roman"/>
          <w:szCs w:val="24"/>
        </w:rPr>
        <w:t xml:space="preserve"> </w:t>
      </w:r>
      <w:r w:rsidRPr="006456DF">
        <w:rPr>
          <w:rFonts w:eastAsia="Calibri" w:cs="Times New Roman"/>
          <w:szCs w:val="24"/>
        </w:rPr>
        <w:t xml:space="preserve">заетост, </w:t>
      </w:r>
      <w:r w:rsidRPr="006456DF">
        <w:rPr>
          <w:rFonts w:eastAsia="Calibri" w:cs="Times New Roman"/>
          <w:color w:val="000000"/>
          <w:szCs w:val="24"/>
        </w:rPr>
        <w:t>здравеопазване</w:t>
      </w:r>
      <w:r>
        <w:rPr>
          <w:rFonts w:eastAsia="Calibri" w:cs="Times New Roman"/>
          <w:szCs w:val="24"/>
        </w:rPr>
        <w:t xml:space="preserve"> и образование</w:t>
      </w:r>
      <w:r w:rsidRPr="006456DF">
        <w:rPr>
          <w:rFonts w:eastAsia="Calibri" w:cs="Times New Roman"/>
          <w:szCs w:val="24"/>
        </w:rPr>
        <w:t>, със специално позоваване на права</w:t>
      </w:r>
      <w:r>
        <w:rPr>
          <w:rFonts w:eastAsia="Calibri" w:cs="Times New Roman"/>
          <w:szCs w:val="24"/>
        </w:rPr>
        <w:t>та от</w:t>
      </w:r>
      <w:r w:rsidRPr="002877E7">
        <w:rPr>
          <w:rFonts w:eastAsia="Calibri" w:cs="Times New Roman"/>
          <w:szCs w:val="24"/>
        </w:rPr>
        <w:t xml:space="preserve"> Международ</w:t>
      </w:r>
      <w:r>
        <w:rPr>
          <w:rFonts w:eastAsia="Calibri" w:cs="Times New Roman"/>
          <w:szCs w:val="24"/>
        </w:rPr>
        <w:t>ния</w:t>
      </w:r>
      <w:r w:rsidRPr="002877E7">
        <w:rPr>
          <w:rFonts w:eastAsia="Calibri" w:cs="Times New Roman"/>
          <w:szCs w:val="24"/>
        </w:rPr>
        <w:t xml:space="preserve"> пакт за икономически, социални и културни права</w:t>
      </w:r>
      <w:r>
        <w:rPr>
          <w:rFonts w:eastAsia="Calibri" w:cs="Times New Roman"/>
          <w:szCs w:val="24"/>
        </w:rPr>
        <w:t xml:space="preserve"> на ООН</w:t>
      </w:r>
      <w:r w:rsidRPr="002877E7">
        <w:rPr>
          <w:rFonts w:eastAsia="Calibri" w:cs="Times New Roman"/>
          <w:szCs w:val="24"/>
        </w:rPr>
        <w:t xml:space="preserve"> (International Covenant on Econo</w:t>
      </w:r>
      <w:r>
        <w:rPr>
          <w:rFonts w:eastAsia="Calibri" w:cs="Times New Roman"/>
          <w:szCs w:val="24"/>
        </w:rPr>
        <w:t>mic, Social and Cultural Rights -</w:t>
      </w:r>
      <w:r w:rsidRPr="006456DF">
        <w:rPr>
          <w:rFonts w:eastAsia="Calibri" w:cs="Times New Roman"/>
          <w:szCs w:val="24"/>
        </w:rPr>
        <w:t>ICESCR</w:t>
      </w:r>
      <w:r>
        <w:rPr>
          <w:rFonts w:eastAsia="Calibri" w:cs="Times New Roman"/>
          <w:szCs w:val="24"/>
        </w:rPr>
        <w:t>)</w:t>
      </w:r>
      <w:r w:rsidRPr="006456DF">
        <w:rPr>
          <w:rFonts w:eastAsia="Calibri" w:cs="Times New Roman"/>
          <w:szCs w:val="24"/>
        </w:rPr>
        <w:t>?</w:t>
      </w:r>
    </w:p>
    <w:tbl>
      <w:tblPr>
        <w:tblStyle w:val="TableGrid1"/>
        <w:tblW w:w="10343" w:type="dxa"/>
        <w:shd w:val="clear" w:color="auto" w:fill="E2EFD9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i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125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Доказателство за включване на а) </w:t>
            </w:r>
            <w:r>
              <w:rPr>
                <w:rFonts w:eastAsia="Calibri" w:cs="Times New Roman"/>
                <w:szCs w:val="24"/>
              </w:rPr>
              <w:t>интернет</w:t>
            </w:r>
            <w:r w:rsidRPr="006456DF">
              <w:rPr>
                <w:rFonts w:eastAsia="Calibri" w:cs="Times New Roman"/>
                <w:szCs w:val="24"/>
              </w:rPr>
              <w:t xml:space="preserve"> и б) зачитане на правата на ICESCR в секторните стратегии за заетост, здравеопазване и образование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Доказателства от правителствения анализ за влиянието на </w:t>
            </w:r>
            <w:r>
              <w:rPr>
                <w:rFonts w:eastAsia="Calibri" w:cs="Times New Roman"/>
                <w:szCs w:val="24"/>
              </w:rPr>
              <w:t>интернет</w:t>
            </w:r>
            <w:r w:rsidRPr="006456DF">
              <w:rPr>
                <w:rFonts w:eastAsia="Calibri" w:cs="Times New Roman"/>
                <w:szCs w:val="24"/>
              </w:rPr>
              <w:t xml:space="preserve"> върху заетостта, здравеопазването и образованието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szCs w:val="24"/>
          <w:u w:val="single"/>
        </w:rPr>
      </w:pPr>
      <w:r w:rsidRPr="006456DF">
        <w:rPr>
          <w:rFonts w:eastAsia="Calibri" w:cs="Times New Roman"/>
          <w:b/>
          <w:szCs w:val="24"/>
          <w:u w:val="single"/>
        </w:rPr>
        <w:t xml:space="preserve">Въпрос </w:t>
      </w:r>
      <w:r w:rsidRPr="006456DF">
        <w:rPr>
          <w:rFonts w:eastAsia="Calibri" w:cs="Times New Roman"/>
          <w:b/>
          <w:szCs w:val="24"/>
          <w:u w:val="single"/>
          <w:lang w:val="en-US"/>
        </w:rPr>
        <w:t>F</w:t>
      </w:r>
      <w:r w:rsidRPr="006456DF">
        <w:rPr>
          <w:rFonts w:eastAsia="Calibri" w:cs="Times New Roman"/>
          <w:b/>
          <w:szCs w:val="24"/>
          <w:u w:val="single"/>
        </w:rPr>
        <w:t xml:space="preserve">2 </w:t>
      </w:r>
      <w:r w:rsidRPr="000A046C">
        <w:rPr>
          <w:rFonts w:eastAsia="Calibri" w:cs="Times New Roman"/>
          <w:szCs w:val="24"/>
        </w:rPr>
        <w:t>Могат ли всички</w:t>
      </w:r>
      <w:r w:rsidRPr="006456DF">
        <w:rPr>
          <w:rFonts w:eastAsia="Calibri" w:cs="Times New Roman"/>
          <w:szCs w:val="24"/>
        </w:rPr>
        <w:t xml:space="preserve"> </w:t>
      </w:r>
      <w:r w:rsidRPr="00B67272">
        <w:rPr>
          <w:rFonts w:eastAsia="Calibri" w:cs="Times New Roman"/>
          <w:color w:val="000000"/>
          <w:szCs w:val="24"/>
        </w:rPr>
        <w:t>граждани</w:t>
      </w:r>
      <w:r w:rsidRPr="006456DF">
        <w:rPr>
          <w:rFonts w:eastAsia="Calibri" w:cs="Times New Roman"/>
          <w:szCs w:val="24"/>
        </w:rPr>
        <w:t xml:space="preserve"> да се възползват от </w:t>
      </w:r>
      <w:r>
        <w:rPr>
          <w:rFonts w:eastAsia="Calibri" w:cs="Times New Roman"/>
          <w:szCs w:val="24"/>
        </w:rPr>
        <w:t>интернет</w:t>
      </w:r>
      <w:r w:rsidRPr="006456DF">
        <w:rPr>
          <w:rFonts w:eastAsia="Calibri" w:cs="Times New Roman"/>
          <w:szCs w:val="24"/>
        </w:rPr>
        <w:t xml:space="preserve"> за участие в културни дейности?</w:t>
      </w:r>
    </w:p>
    <w:tbl>
      <w:tblPr>
        <w:tblStyle w:val="TableGrid1"/>
        <w:tblW w:w="10343" w:type="dxa"/>
        <w:shd w:val="clear" w:color="auto" w:fill="E2EFD9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i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198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Степента и естеството на различията в достъпа и използването на </w:t>
            </w:r>
            <w:r>
              <w:rPr>
                <w:rFonts w:eastAsia="Calibri" w:cs="Times New Roman"/>
                <w:szCs w:val="24"/>
              </w:rPr>
              <w:t>интернет между различните общности/</w:t>
            </w:r>
            <w:r w:rsidRPr="006456DF">
              <w:rPr>
                <w:rFonts w:eastAsia="Calibri" w:cs="Times New Roman"/>
                <w:szCs w:val="24"/>
              </w:rPr>
              <w:t>етноси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Наличие на правителствена политика относно културното наследство онлайн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Конституционна или законова гаранция за свободата на художественото/</w:t>
            </w:r>
            <w:r w:rsidRPr="000A046C">
              <w:rPr>
                <w:rFonts w:eastAsia="Calibri" w:cs="Times New Roman"/>
                <w:color w:val="000000"/>
                <w:szCs w:val="24"/>
              </w:rPr>
              <w:t>артистич</w:t>
            </w:r>
            <w:r>
              <w:rPr>
                <w:rFonts w:eastAsia="Calibri" w:cs="Times New Roman"/>
                <w:color w:val="000000"/>
                <w:szCs w:val="24"/>
              </w:rPr>
              <w:t>ното</w:t>
            </w:r>
            <w:r w:rsidRPr="006456DF">
              <w:rPr>
                <w:rFonts w:eastAsia="Calibri" w:cs="Times New Roman"/>
                <w:szCs w:val="24"/>
              </w:rPr>
              <w:t xml:space="preserve"> изразяване.</w:t>
            </w:r>
          </w:p>
        </w:tc>
      </w:tr>
    </w:tbl>
    <w:p w:rsidR="006A3D53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6A3D53" w:rsidRDefault="006A3D53" w:rsidP="006A3D53">
      <w:pPr>
        <w:rPr>
          <w:rFonts w:eastAsia="Calibri" w:cs="Times New Roman"/>
          <w:b/>
          <w:szCs w:val="24"/>
          <w:u w:val="single"/>
        </w:rPr>
      </w:pPr>
      <w:r>
        <w:rPr>
          <w:rFonts w:eastAsia="Calibri" w:cs="Times New Roman"/>
          <w:b/>
          <w:szCs w:val="24"/>
          <w:u w:val="single"/>
        </w:rPr>
        <w:br w:type="page"/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Cs w:val="24"/>
          <w:u w:val="single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lastRenderedPageBreak/>
        <w:t xml:space="preserve">Категория  Отвореност (отворен </w:t>
      </w:r>
      <w:r>
        <w:rPr>
          <w:rFonts w:eastAsia="Calibri" w:cs="Times New Roman"/>
          <w:b/>
          <w:color w:val="000000"/>
          <w:szCs w:val="24"/>
          <w:u w:val="single"/>
        </w:rPr>
        <w:t>интернет</w:t>
      </w:r>
      <w:r w:rsidRPr="006456DF">
        <w:rPr>
          <w:rFonts w:eastAsia="Calibri" w:cs="Times New Roman"/>
          <w:b/>
          <w:color w:val="000000"/>
          <w:szCs w:val="24"/>
          <w:u w:val="single"/>
        </w:rPr>
        <w:t>)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Cs w:val="24"/>
          <w:u w:val="single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Тема А Политическа</w:t>
      </w:r>
      <w:r>
        <w:rPr>
          <w:rFonts w:eastAsia="Calibri" w:cs="Times New Roman"/>
          <w:b/>
          <w:i/>
          <w:color w:val="000000"/>
          <w:szCs w:val="24"/>
          <w:u w:val="single"/>
        </w:rPr>
        <w:t>,</w:t>
      </w: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 xml:space="preserve"> правна и регулаторна рамка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Cs w:val="24"/>
          <w:u w:val="single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color w:val="000000"/>
          <w:szCs w:val="24"/>
          <w:u w:val="single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Въпрос А2 </w:t>
      </w:r>
      <w:r w:rsidRPr="006456DF">
        <w:rPr>
          <w:rFonts w:eastAsia="Calibri" w:cs="Times New Roman"/>
          <w:color w:val="000000"/>
          <w:szCs w:val="24"/>
        </w:rPr>
        <w:t xml:space="preserve">Правната и регулаторна рамка за бизнеса, </w:t>
      </w:r>
      <w:r w:rsidRPr="006456DF">
        <w:rPr>
          <w:rFonts w:eastAsia="Calibri" w:cs="Times New Roman"/>
          <w:szCs w:val="24"/>
        </w:rPr>
        <w:t>академичните</w:t>
      </w:r>
      <w:r w:rsidRPr="006456DF">
        <w:rPr>
          <w:rFonts w:eastAsia="Calibri" w:cs="Times New Roman"/>
          <w:color w:val="000000"/>
          <w:szCs w:val="24"/>
        </w:rPr>
        <w:t xml:space="preserve"> среди и гражданското обществото улеснява ли иновациите в </w:t>
      </w:r>
      <w:r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color w:val="000000"/>
          <w:szCs w:val="24"/>
        </w:rPr>
        <w:t>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153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Доказателства относно благоприятната правна и регулаторна рамка за създаване на нови бизнес начинания и иновации от академичните среди и гражданското общество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Практическо в</w:t>
            </w:r>
            <w:r w:rsidRPr="002877E7">
              <w:rPr>
                <w:rFonts w:eastAsia="Calibri" w:cs="Times New Roman"/>
                <w:color w:val="000000"/>
                <w:szCs w:val="24"/>
              </w:rPr>
              <w:t>ъзприемане на опита от регулаторната среда за бизнеса и ИКТ от бизнеса, включително бизнес</w:t>
            </w:r>
            <w:r>
              <w:rPr>
                <w:rFonts w:eastAsia="Calibri" w:cs="Times New Roman"/>
                <w:color w:val="000000"/>
                <w:szCs w:val="24"/>
              </w:rPr>
              <w:t>а</w:t>
            </w:r>
            <w:r w:rsidRPr="002877E7">
              <w:rPr>
                <w:rFonts w:eastAsia="Calibri" w:cs="Times New Roman"/>
                <w:color w:val="000000"/>
                <w:szCs w:val="24"/>
              </w:rPr>
              <w:t xml:space="preserve"> с интернет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Тема В</w:t>
      </w:r>
      <w:r w:rsidRPr="006456DF">
        <w:rPr>
          <w:rFonts w:eastAsia="Calibri" w:cs="Times New Roman"/>
          <w:i/>
          <w:szCs w:val="24"/>
          <w:u w:val="single"/>
        </w:rPr>
        <w:t xml:space="preserve"> </w:t>
      </w: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Отворени стандарти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color w:val="000000"/>
          <w:szCs w:val="24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>Въпрос В3</w:t>
      </w:r>
      <w:r w:rsidRPr="006456DF">
        <w:rPr>
          <w:rFonts w:eastAsia="Calibri" w:cs="Times New Roman"/>
          <w:b/>
          <w:color w:val="000000"/>
          <w:szCs w:val="24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>Правителството насърчава ли многообразието на опциите за лицензиране на интелектуална собственост, включително безплатен и с отворен код софтуер (FOSS)?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828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Правителствена политика по отношение на FOSS и други възможности за лицензиране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Степента, до която в правителствените ведомства се използва софтуер с различни възможности за лицензиране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color w:val="000000"/>
          <w:szCs w:val="24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color w:val="000000"/>
          <w:szCs w:val="24"/>
          <w:u w:val="single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Въпрос В4 </w:t>
      </w:r>
      <w:r w:rsidRPr="006456DF">
        <w:rPr>
          <w:rFonts w:eastAsia="Calibri" w:cs="Times New Roman"/>
          <w:color w:val="000000"/>
          <w:szCs w:val="24"/>
        </w:rPr>
        <w:t>Правителството насърчава ли и приема ли стандарти за улесняване на достъпността</w:t>
      </w:r>
      <w:r w:rsidRPr="00CE0FE4">
        <w:rPr>
          <w:rFonts w:eastAsia="Calibri" w:cs="Times New Roman"/>
          <w:color w:val="000000"/>
          <w:szCs w:val="24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 xml:space="preserve">до </w:t>
      </w:r>
      <w:r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color w:val="000000"/>
          <w:szCs w:val="24"/>
        </w:rPr>
        <w:t xml:space="preserve"> и услугите за електронно управление за хора с увреждания?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639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Правителствена политика и практика за осигуряване на достъпност за хората с увреждания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Възприемане на политиката и практиката за достъпност на хората с увреждания от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самите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тях</w:t>
            </w:r>
          </w:p>
        </w:tc>
      </w:tr>
    </w:tbl>
    <w:p w:rsidR="006A3D53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Тема С</w:t>
      </w:r>
      <w:r w:rsidRPr="006456DF">
        <w:rPr>
          <w:rFonts w:eastAsia="Calibri" w:cs="Times New Roman"/>
          <w:i/>
          <w:szCs w:val="24"/>
          <w:u w:val="single"/>
        </w:rPr>
        <w:t xml:space="preserve"> </w:t>
      </w: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Отворени пазари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color w:val="000000"/>
          <w:szCs w:val="24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Въпрос С1 </w:t>
      </w:r>
      <w:r w:rsidRPr="006456DF">
        <w:rPr>
          <w:rFonts w:eastAsia="Calibri" w:cs="Times New Roman"/>
          <w:color w:val="000000"/>
          <w:szCs w:val="24"/>
        </w:rPr>
        <w:t>Има ли независима регулация на комуникационните/съобщителните пазари, предприета в съответствие с международните норми и стандарти?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849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Съществуване на независим регулаторен орган/и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Доказателства относно регулаторните резултати, включително възприемането на качеството на регулирането от комуникационния бизнес, асоциациите на потребителите и други организации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 w:firstLine="720"/>
        <w:jc w:val="both"/>
        <w:rPr>
          <w:rFonts w:eastAsia="Calibri" w:cs="Times New Roman"/>
          <w:b/>
          <w:color w:val="000000"/>
          <w:szCs w:val="24"/>
          <w:u w:val="single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Въпрос С4 </w:t>
      </w:r>
      <w:r w:rsidRPr="006456DF">
        <w:rPr>
          <w:rFonts w:eastAsia="Calibri" w:cs="Times New Roman"/>
          <w:color w:val="000000"/>
          <w:szCs w:val="24"/>
        </w:rPr>
        <w:t>Има ли достатъчно ефективна конкуренц</w:t>
      </w:r>
      <w:r>
        <w:rPr>
          <w:rFonts w:eastAsia="Calibri" w:cs="Times New Roman"/>
          <w:color w:val="000000"/>
          <w:szCs w:val="24"/>
        </w:rPr>
        <w:t xml:space="preserve">ия в комуникационните мрежи за </w:t>
      </w:r>
      <w:r w:rsidRPr="006456DF">
        <w:rPr>
          <w:rFonts w:eastAsia="Calibri" w:cs="Times New Roman"/>
          <w:color w:val="000000"/>
          <w:szCs w:val="24"/>
        </w:rPr>
        <w:t>достъп</w:t>
      </w:r>
      <w:r>
        <w:rPr>
          <w:rFonts w:eastAsia="Calibri" w:cs="Times New Roman"/>
          <w:color w:val="000000"/>
          <w:szCs w:val="24"/>
        </w:rPr>
        <w:t>, гарантираща</w:t>
      </w:r>
      <w:r w:rsidRPr="006456DF">
        <w:rPr>
          <w:rFonts w:eastAsia="Calibri" w:cs="Times New Roman"/>
          <w:color w:val="000000"/>
          <w:szCs w:val="24"/>
        </w:rPr>
        <w:t xml:space="preserve"> защита на интересите на потребителите?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573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Брой фиксирани и мобилни широколентови доставчици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Пазарни дялове на фиксирани и мобилни широколентови доставчици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color w:val="000000"/>
          <w:szCs w:val="24"/>
          <w:u w:val="single"/>
          <w:lang w:val="en-US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 xml:space="preserve">Тема </w:t>
      </w:r>
      <w:r w:rsidRPr="006456DF">
        <w:rPr>
          <w:rFonts w:eastAsia="Calibri" w:cs="Times New Roman"/>
          <w:b/>
          <w:i/>
          <w:color w:val="000000"/>
          <w:szCs w:val="24"/>
          <w:u w:val="single"/>
          <w:lang w:val="en-US"/>
        </w:rPr>
        <w:t>D</w:t>
      </w:r>
      <w:r w:rsidRPr="006456DF">
        <w:rPr>
          <w:rFonts w:eastAsia="Calibri" w:cs="Times New Roman"/>
          <w:i/>
          <w:szCs w:val="24"/>
          <w:u w:val="single"/>
        </w:rPr>
        <w:t xml:space="preserve"> </w:t>
      </w:r>
      <w:r w:rsidRPr="006456DF">
        <w:rPr>
          <w:rFonts w:eastAsia="Calibri" w:cs="Times New Roman"/>
          <w:b/>
          <w:i/>
          <w:color w:val="000000"/>
          <w:szCs w:val="24"/>
          <w:u w:val="single"/>
          <w:lang w:val="en-US"/>
        </w:rPr>
        <w:t>Отворено съдържание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color w:val="000000"/>
          <w:szCs w:val="24"/>
          <w:u w:val="single"/>
          <w:lang w:val="en-US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Въпрос </w:t>
      </w:r>
      <w:r w:rsidRPr="006456DF">
        <w:rPr>
          <w:rFonts w:eastAsia="Calibri" w:cs="Times New Roman"/>
          <w:b/>
          <w:color w:val="000000"/>
          <w:szCs w:val="24"/>
          <w:u w:val="single"/>
          <w:lang w:val="en-US"/>
        </w:rPr>
        <w:t>D4</w:t>
      </w: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>Правителството насърчава ли използването на отворени образователни ресурси (OER)</w:t>
      </w:r>
      <w:r w:rsidRPr="00003D2D">
        <w:rPr>
          <w:rFonts w:eastAsia="Calibri" w:cs="Times New Roman"/>
          <w:color w:val="000000"/>
          <w:szCs w:val="24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>и улесняването  на открития достъп до академични и научни ресурси?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573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Рамка на образователната политика относно OER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Организация за достъп до академични и научни ресурси от висши учебни заведения и студенти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szCs w:val="24"/>
        </w:rPr>
      </w:pPr>
      <w:r w:rsidRPr="006456DF">
        <w:rPr>
          <w:rFonts w:eastAsia="Calibri" w:cs="Times New Roman"/>
          <w:b/>
          <w:szCs w:val="24"/>
          <w:u w:val="single"/>
        </w:rPr>
        <w:t xml:space="preserve">Въпрос </w:t>
      </w:r>
      <w:r w:rsidRPr="006456DF">
        <w:rPr>
          <w:rFonts w:eastAsia="Calibri" w:cs="Times New Roman"/>
          <w:b/>
          <w:szCs w:val="24"/>
          <w:u w:val="single"/>
          <w:lang w:val="en-US"/>
        </w:rPr>
        <w:t>D5</w:t>
      </w:r>
      <w:r w:rsidRPr="006456DF">
        <w:rPr>
          <w:rFonts w:eastAsia="Calibri" w:cs="Times New Roman"/>
          <w:b/>
          <w:szCs w:val="24"/>
          <w:u w:val="single"/>
        </w:rPr>
        <w:t xml:space="preserve"> </w:t>
      </w:r>
      <w:r w:rsidRPr="006456DF">
        <w:rPr>
          <w:rFonts w:eastAsia="Calibri" w:cs="Times New Roman"/>
          <w:szCs w:val="24"/>
        </w:rPr>
        <w:t xml:space="preserve">Правителството изисква ли </w:t>
      </w:r>
      <w:r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szCs w:val="24"/>
        </w:rPr>
        <w:t xml:space="preserve"> доставчиците да управляват мрежовия трафик по прозрачен, б</w:t>
      </w:r>
      <w:r>
        <w:rPr>
          <w:rFonts w:eastAsia="Calibri" w:cs="Times New Roman"/>
          <w:szCs w:val="24"/>
        </w:rPr>
        <w:t>езпристрастен и неутрален начин</w:t>
      </w:r>
      <w:r w:rsidRPr="006456DF">
        <w:rPr>
          <w:rFonts w:eastAsia="Calibri" w:cs="Times New Roman"/>
          <w:szCs w:val="24"/>
        </w:rPr>
        <w:t>, без дикриминиране на конкретни</w:t>
      </w:r>
      <w:r w:rsidRPr="00CE0FE4">
        <w:rPr>
          <w:rFonts w:eastAsia="Calibri" w:cs="Times New Roman"/>
          <w:szCs w:val="24"/>
        </w:rPr>
        <w:t xml:space="preserve"> </w:t>
      </w:r>
      <w:r w:rsidRPr="006456DF">
        <w:rPr>
          <w:rFonts w:eastAsia="Calibri" w:cs="Times New Roman"/>
          <w:szCs w:val="24"/>
        </w:rPr>
        <w:t>видове съдържание или съдържание от конкретни източници?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szCs w:val="24"/>
              </w:rPr>
              <w:t>Показател:</w:t>
            </w:r>
          </w:p>
        </w:tc>
      </w:tr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Нормативни/регулаторни  разпоредби и практика относно неутралността на мрежата и конкуренцията за онлайн и мрежови услуги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szCs w:val="24"/>
          <w:u w:val="single"/>
        </w:rPr>
      </w:pPr>
      <w:r w:rsidRPr="006456DF">
        <w:rPr>
          <w:rFonts w:eastAsia="Calibri" w:cs="Times New Roman"/>
          <w:b/>
          <w:i/>
          <w:szCs w:val="24"/>
          <w:u w:val="single"/>
        </w:rPr>
        <w:t>Тема Е</w:t>
      </w:r>
      <w:r w:rsidRPr="006456DF">
        <w:rPr>
          <w:rFonts w:eastAsia="Calibri" w:cs="Times New Roman"/>
          <w:i/>
          <w:szCs w:val="24"/>
          <w:u w:val="single"/>
        </w:rPr>
        <w:t xml:space="preserve"> </w:t>
      </w:r>
      <w:r w:rsidRPr="006456DF">
        <w:rPr>
          <w:rFonts w:eastAsia="Calibri" w:cs="Times New Roman"/>
          <w:b/>
          <w:i/>
          <w:szCs w:val="24"/>
          <w:u w:val="single"/>
        </w:rPr>
        <w:t>Отворени данни и отворено управление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szCs w:val="24"/>
        </w:rPr>
      </w:pPr>
      <w:r w:rsidRPr="006456DF">
        <w:rPr>
          <w:rFonts w:eastAsia="Calibri" w:cs="Times New Roman"/>
          <w:b/>
          <w:szCs w:val="24"/>
          <w:u w:val="single"/>
        </w:rPr>
        <w:t>Въпрос Е1</w:t>
      </w:r>
      <w:r w:rsidRPr="006456DF">
        <w:rPr>
          <w:rFonts w:eastAsia="Calibri" w:cs="Times New Roman"/>
          <w:b/>
          <w:szCs w:val="24"/>
        </w:rPr>
        <w:t xml:space="preserve"> </w:t>
      </w:r>
      <w:r w:rsidRPr="006456DF">
        <w:rPr>
          <w:rFonts w:eastAsia="Calibri" w:cs="Times New Roman"/>
          <w:szCs w:val="24"/>
        </w:rPr>
        <w:t>Прието ли е законода</w:t>
      </w:r>
      <w:r>
        <w:rPr>
          <w:rFonts w:eastAsia="Calibri" w:cs="Times New Roman"/>
          <w:szCs w:val="24"/>
        </w:rPr>
        <w:t xml:space="preserve">телство, което изисква отворен </w:t>
      </w:r>
      <w:r w:rsidRPr="006456DF">
        <w:rPr>
          <w:rFonts w:eastAsia="Calibri" w:cs="Times New Roman"/>
          <w:szCs w:val="24"/>
        </w:rPr>
        <w:t>достъп до обществени и</w:t>
      </w:r>
      <w:r w:rsidRPr="006456DF">
        <w:rPr>
          <w:rFonts w:eastAsia="Calibri" w:cs="Times New Roman"/>
          <w:b/>
          <w:szCs w:val="24"/>
        </w:rPr>
        <w:t xml:space="preserve"> </w:t>
      </w:r>
      <w:r w:rsidRPr="006456DF">
        <w:rPr>
          <w:rFonts w:eastAsia="Calibri" w:cs="Times New Roman"/>
          <w:szCs w:val="24"/>
        </w:rPr>
        <w:t>публично финансирани данни с подходящ</w:t>
      </w:r>
      <w:r>
        <w:rPr>
          <w:rFonts w:eastAsia="Calibri" w:cs="Times New Roman"/>
          <w:szCs w:val="24"/>
        </w:rPr>
        <w:t xml:space="preserve">а защита на неприкосновеността </w:t>
      </w:r>
      <w:r w:rsidRPr="006456DF">
        <w:rPr>
          <w:rFonts w:eastAsia="Calibri" w:cs="Times New Roman"/>
          <w:szCs w:val="24"/>
        </w:rPr>
        <w:t>и това законодателство приложено ли е 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125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Наличие на правна рамка за достъп до отворени данни, която е в съотв</w:t>
            </w:r>
            <w:r>
              <w:rPr>
                <w:rFonts w:eastAsia="Calibri" w:cs="Times New Roman"/>
                <w:szCs w:val="24"/>
              </w:rPr>
              <w:t xml:space="preserve">етствие с международните норми, </w:t>
            </w:r>
            <w:r w:rsidRPr="000A046C">
              <w:rPr>
                <w:rFonts w:eastAsia="Calibri" w:cs="Times New Roman"/>
                <w:iCs/>
                <w:szCs w:val="24"/>
              </w:rPr>
              <w:t>напр.</w:t>
            </w:r>
            <w:r>
              <w:rPr>
                <w:rFonts w:eastAsia="Calibri" w:cs="Times New Roman"/>
                <w:i/>
                <w:iCs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 xml:space="preserve">the Open Data Charter </w:t>
            </w:r>
            <w:r w:rsidRPr="006456DF">
              <w:rPr>
                <w:rFonts w:eastAsia="Calibri" w:cs="Times New Roman"/>
                <w:szCs w:val="24"/>
              </w:rPr>
              <w:t>и изискванията за неприкосновеност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Доказателства относн</w:t>
            </w:r>
            <w:r>
              <w:rPr>
                <w:rFonts w:eastAsia="Calibri" w:cs="Times New Roman"/>
                <w:szCs w:val="24"/>
              </w:rPr>
              <w:t xml:space="preserve">о степента, в която ресурсите </w:t>
            </w:r>
            <w:r w:rsidRPr="006456DF">
              <w:rPr>
                <w:rFonts w:eastAsia="Calibri" w:cs="Times New Roman"/>
                <w:szCs w:val="24"/>
              </w:rPr>
              <w:t>за отворени</w:t>
            </w:r>
            <w:r>
              <w:rPr>
                <w:rFonts w:eastAsia="Calibri" w:cs="Times New Roman"/>
                <w:szCs w:val="24"/>
              </w:rPr>
              <w:t xml:space="preserve"> данни са достъпни и използвани </w:t>
            </w:r>
            <w:r w:rsidRPr="006456DF">
              <w:rPr>
                <w:rFonts w:eastAsia="Calibri" w:cs="Times New Roman"/>
                <w:szCs w:val="24"/>
              </w:rPr>
              <w:t>онлайн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szCs w:val="24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szCs w:val="24"/>
        </w:rPr>
      </w:pPr>
      <w:r w:rsidRPr="006456DF">
        <w:rPr>
          <w:rFonts w:eastAsia="Calibri" w:cs="Times New Roman"/>
          <w:b/>
          <w:szCs w:val="24"/>
          <w:u w:val="single"/>
        </w:rPr>
        <w:t xml:space="preserve">Въпрос Е2 </w:t>
      </w:r>
      <w:r w:rsidRPr="006456DF">
        <w:rPr>
          <w:rFonts w:eastAsia="Calibri" w:cs="Times New Roman"/>
          <w:szCs w:val="24"/>
        </w:rPr>
        <w:t xml:space="preserve">Правителствените ведомства и местните държавни </w:t>
      </w:r>
      <w:r>
        <w:rPr>
          <w:rFonts w:eastAsia="Calibri" w:cs="Times New Roman"/>
          <w:szCs w:val="24"/>
        </w:rPr>
        <w:t>институции</w:t>
      </w:r>
      <w:r w:rsidRPr="006456DF">
        <w:rPr>
          <w:rFonts w:eastAsia="Calibri" w:cs="Times New Roman"/>
          <w:szCs w:val="24"/>
        </w:rPr>
        <w:t xml:space="preserve"> имат ли уебсайтове</w:t>
      </w:r>
      <w:r>
        <w:rPr>
          <w:rFonts w:eastAsia="Calibri" w:cs="Times New Roman"/>
          <w:szCs w:val="24"/>
        </w:rPr>
        <w:t>,</w:t>
      </w:r>
      <w:r w:rsidRPr="00CE0FE4">
        <w:rPr>
          <w:rFonts w:eastAsia="Calibri" w:cs="Times New Roman"/>
          <w:szCs w:val="24"/>
        </w:rPr>
        <w:t xml:space="preserve"> </w:t>
      </w:r>
      <w:r w:rsidRPr="006456DF">
        <w:rPr>
          <w:rFonts w:eastAsia="Calibri" w:cs="Times New Roman"/>
          <w:szCs w:val="24"/>
        </w:rPr>
        <w:t>които са достъпни на всички официални езици и чрез всички основни браузъри?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125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Правителствена политика за осигуряване предоставянето на уебсайтове с подходящ език и достъп до браузъра и доказателства относно ефективното им използване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Пропорция на правителственит</w:t>
            </w:r>
            <w:r>
              <w:rPr>
                <w:rFonts w:eastAsia="Calibri" w:cs="Times New Roman"/>
                <w:szCs w:val="24"/>
              </w:rPr>
              <w:t>е услуги с уебсайтове (стойност/</w:t>
            </w:r>
            <w:r w:rsidRPr="006456DF">
              <w:rPr>
                <w:rFonts w:eastAsia="Calibri" w:cs="Times New Roman"/>
                <w:szCs w:val="24"/>
              </w:rPr>
              <w:t>класиране в индекса на онлайн услугите на UNDESA)</w:t>
            </w:r>
          </w:p>
        </w:tc>
      </w:tr>
    </w:tbl>
    <w:p w:rsidR="006A3D53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szCs w:val="24"/>
          <w:u w:val="single"/>
        </w:rPr>
      </w:pPr>
    </w:p>
    <w:p w:rsidR="006A3D53" w:rsidRDefault="006A3D53" w:rsidP="006A3D53">
      <w:pPr>
        <w:rPr>
          <w:rFonts w:eastAsia="Calibri" w:cs="Times New Roman"/>
          <w:b/>
          <w:szCs w:val="24"/>
          <w:u w:val="single"/>
        </w:rPr>
      </w:pPr>
      <w:r>
        <w:rPr>
          <w:rFonts w:eastAsia="Calibri" w:cs="Times New Roman"/>
          <w:b/>
          <w:szCs w:val="24"/>
          <w:u w:val="single"/>
        </w:rPr>
        <w:br w:type="page"/>
      </w:r>
    </w:p>
    <w:p w:rsidR="006A3D53" w:rsidRPr="006456DF" w:rsidRDefault="006A3D53" w:rsidP="006A3D53">
      <w:pPr>
        <w:spacing w:after="0" w:line="240" w:lineRule="auto"/>
        <w:ind w:right="-1165"/>
        <w:rPr>
          <w:rFonts w:eastAsia="Times New Roman" w:cs="Times New Roman"/>
          <w:b/>
          <w:bCs/>
          <w:color w:val="333333"/>
          <w:szCs w:val="24"/>
          <w:u w:val="single"/>
          <w:shd w:val="clear" w:color="auto" w:fill="FFFFFF"/>
          <w:lang w:eastAsia="bg-BG"/>
        </w:rPr>
      </w:pPr>
      <w:r w:rsidRPr="006456DF">
        <w:rPr>
          <w:rFonts w:eastAsia="Times New Roman" w:cs="Times New Roman"/>
          <w:b/>
          <w:bCs/>
          <w:color w:val="333333"/>
          <w:szCs w:val="24"/>
          <w:u w:val="single"/>
          <w:shd w:val="clear" w:color="auto" w:fill="FFFFFF"/>
          <w:lang w:eastAsia="bg-BG"/>
        </w:rPr>
        <w:lastRenderedPageBreak/>
        <w:t>Категория</w:t>
      </w:r>
      <w:r>
        <w:rPr>
          <w:rFonts w:eastAsia="Times New Roman" w:cs="Times New Roman"/>
          <w:b/>
          <w:bCs/>
          <w:color w:val="333333"/>
          <w:szCs w:val="24"/>
          <w:u w:val="single"/>
          <w:shd w:val="clear" w:color="auto" w:fill="FFFFFF"/>
          <w:lang w:eastAsia="bg-BG"/>
        </w:rPr>
        <w:t xml:space="preserve"> - </w:t>
      </w:r>
      <w:r w:rsidRPr="006456DF">
        <w:rPr>
          <w:rFonts w:eastAsia="Times New Roman" w:cs="Times New Roman"/>
          <w:b/>
          <w:bCs/>
          <w:color w:val="333333"/>
          <w:szCs w:val="24"/>
          <w:u w:val="single"/>
          <w:shd w:val="clear" w:color="auto" w:fill="FFFFFF"/>
          <w:lang w:eastAsia="bg-BG"/>
        </w:rPr>
        <w:t xml:space="preserve">Достъпен за всички </w:t>
      </w:r>
      <w:r>
        <w:rPr>
          <w:rFonts w:eastAsia="Times New Roman" w:cs="Times New Roman"/>
          <w:b/>
          <w:bCs/>
          <w:color w:val="333333"/>
          <w:szCs w:val="24"/>
          <w:u w:val="single"/>
          <w:shd w:val="clear" w:color="auto" w:fill="FFFFFF"/>
          <w:lang w:eastAsia="bg-BG"/>
        </w:rPr>
        <w:t>интернет</w:t>
      </w:r>
      <w:r w:rsidRPr="006456DF">
        <w:rPr>
          <w:rFonts w:eastAsia="Times New Roman" w:cs="Times New Roman"/>
          <w:b/>
          <w:bCs/>
          <w:color w:val="333333"/>
          <w:szCs w:val="24"/>
          <w:u w:val="single"/>
          <w:shd w:val="clear" w:color="auto" w:fill="FFFFFF"/>
          <w:lang w:eastAsia="bg-BG"/>
        </w:rPr>
        <w:t xml:space="preserve"> </w:t>
      </w:r>
    </w:p>
    <w:p w:rsidR="006A3D53" w:rsidRPr="00B67272" w:rsidRDefault="006A3D53" w:rsidP="006A3D53">
      <w:pPr>
        <w:spacing w:after="0" w:line="240" w:lineRule="auto"/>
        <w:ind w:right="-1165"/>
        <w:rPr>
          <w:rFonts w:eastAsia="Times New Roman" w:cs="Times New Roman"/>
          <w:b/>
          <w:bCs/>
          <w:color w:val="333333"/>
          <w:sz w:val="16"/>
          <w:szCs w:val="16"/>
          <w:shd w:val="clear" w:color="auto" w:fill="FFFFFF"/>
          <w:lang w:eastAsia="bg-BG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Тема А Политическа правна и регулаторна рамка</w:t>
      </w:r>
    </w:p>
    <w:p w:rsidR="006A3D53" w:rsidRPr="00561B94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color w:val="000000"/>
          <w:sz w:val="22"/>
          <w:u w:val="single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Въпрос А1 </w:t>
      </w:r>
      <w:r w:rsidRPr="006456DF">
        <w:rPr>
          <w:rFonts w:eastAsia="Calibri" w:cs="Times New Roman"/>
          <w:color w:val="000000"/>
          <w:szCs w:val="24"/>
        </w:rPr>
        <w:t xml:space="preserve">Регулярно ли се събира статистическата информация относно достъпа и използването на </w:t>
      </w:r>
      <w:r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color w:val="000000"/>
          <w:szCs w:val="24"/>
        </w:rPr>
        <w:t xml:space="preserve"> от </w:t>
      </w:r>
      <w:r w:rsidRPr="006456DF">
        <w:rPr>
          <w:rFonts w:eastAsia="Calibri" w:cs="Times New Roman"/>
          <w:szCs w:val="24"/>
        </w:rPr>
        <w:t>националните</w:t>
      </w:r>
      <w:r>
        <w:rPr>
          <w:rFonts w:eastAsia="Calibri" w:cs="Times New Roman"/>
          <w:color w:val="000000"/>
          <w:szCs w:val="24"/>
        </w:rPr>
        <w:t xml:space="preserve"> статистически </w:t>
      </w:r>
      <w:r w:rsidRPr="00B67272">
        <w:rPr>
          <w:rFonts w:eastAsia="Calibri" w:cs="Times New Roman"/>
          <w:szCs w:val="24"/>
        </w:rPr>
        <w:t>системи</w:t>
      </w:r>
      <w:r>
        <w:rPr>
          <w:rFonts w:eastAsia="Calibri" w:cs="Times New Roman"/>
          <w:color w:val="000000"/>
          <w:szCs w:val="24"/>
        </w:rPr>
        <w:t xml:space="preserve"> и/</w:t>
      </w:r>
      <w:r w:rsidRPr="006456DF">
        <w:rPr>
          <w:rFonts w:eastAsia="Calibri" w:cs="Times New Roman"/>
          <w:color w:val="000000"/>
          <w:szCs w:val="24"/>
        </w:rPr>
        <w:t>или от други компетентни органи на систематична основа?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233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Разпоредби за събиране на обобщена и разделена статистическа информация от различни източници, включително включване на съответните въпроси в проучванията  на домакинствата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Наличие на независими проучвания  на домакинствата и други доказателства относно съвкупния достъп до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и използването му</w:t>
            </w:r>
          </w:p>
        </w:tc>
      </w:tr>
    </w:tbl>
    <w:p w:rsidR="006A3D53" w:rsidRPr="00561B94" w:rsidRDefault="006A3D53" w:rsidP="006A3D53">
      <w:pPr>
        <w:tabs>
          <w:tab w:val="left" w:pos="1173"/>
        </w:tabs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color w:val="000000"/>
          <w:sz w:val="22"/>
          <w:u w:val="single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color w:val="000000"/>
          <w:szCs w:val="24"/>
          <w:u w:val="single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Въпрос А4 </w:t>
      </w:r>
      <w:r w:rsidRPr="006456DF">
        <w:rPr>
          <w:rFonts w:eastAsia="Calibri" w:cs="Times New Roman"/>
          <w:color w:val="000000"/>
          <w:szCs w:val="24"/>
        </w:rPr>
        <w:t xml:space="preserve">Правителството има ли политика и програма за </w:t>
      </w:r>
      <w:r w:rsidRPr="00B67272">
        <w:rPr>
          <w:rFonts w:eastAsia="Calibri" w:cs="Times New Roman"/>
          <w:szCs w:val="24"/>
        </w:rPr>
        <w:t>прилагане</w:t>
      </w:r>
      <w:r w:rsidRPr="006456DF">
        <w:rPr>
          <w:rFonts w:eastAsia="Calibri" w:cs="Times New Roman"/>
          <w:color w:val="000000"/>
          <w:szCs w:val="24"/>
        </w:rPr>
        <w:t>/въвеждане на универсален достъп до надеждна, достъпна/позв</w:t>
      </w:r>
      <w:r>
        <w:rPr>
          <w:rFonts w:eastAsia="Calibri" w:cs="Times New Roman"/>
          <w:color w:val="000000"/>
          <w:szCs w:val="24"/>
        </w:rPr>
        <w:t>оляема широколентова връзка и ефикасно ли се изпълнява това</w:t>
      </w:r>
      <w:r w:rsidRPr="006456DF">
        <w:rPr>
          <w:rFonts w:eastAsia="Calibri" w:cs="Times New Roman"/>
          <w:color w:val="000000"/>
          <w:szCs w:val="24"/>
        </w:rPr>
        <w:t>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138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Приема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не на стратегия за универсален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дост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ъп и доказателства за ефикасно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разгръщане на ресурси за универсален достъп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Статистически данни за напредъка към универсален достъп, </w:t>
            </w:r>
            <w:r>
              <w:rPr>
                <w:rFonts w:eastAsia="Calibri" w:cs="Times New Roman"/>
                <w:color w:val="000000"/>
                <w:szCs w:val="24"/>
              </w:rPr>
              <w:t>агрегирани и дезагрегирани/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с конкретна референция, напр. към пол, възраст, населено място, етническа принадлежност и увреждан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ия, </w:t>
            </w:r>
            <w:r w:rsidRPr="0090411C">
              <w:rPr>
                <w:rFonts w:eastAsia="Calibri" w:cs="Times New Roman"/>
                <w:color w:val="000000"/>
                <w:szCs w:val="24"/>
              </w:rPr>
              <w:t>ако има такива</w:t>
            </w:r>
          </w:p>
        </w:tc>
      </w:tr>
    </w:tbl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 w:val="22"/>
        </w:rPr>
      </w:pPr>
    </w:p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 w:val="22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Тема В</w:t>
      </w:r>
      <w:r w:rsidRPr="006456DF">
        <w:rPr>
          <w:rFonts w:eastAsia="Calibri" w:cs="Times New Roman"/>
          <w:i/>
          <w:szCs w:val="24"/>
          <w:u w:val="single"/>
        </w:rPr>
        <w:t xml:space="preserve"> </w:t>
      </w: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Свързаност и използване</w:t>
      </w:r>
    </w:p>
    <w:p w:rsidR="006A3D53" w:rsidRPr="00561B94" w:rsidRDefault="006A3D53" w:rsidP="006A3D53">
      <w:pPr>
        <w:autoSpaceDE w:val="0"/>
        <w:autoSpaceDN w:val="0"/>
        <w:adjustRightInd w:val="0"/>
        <w:spacing w:after="0" w:line="240" w:lineRule="auto"/>
        <w:ind w:right="-1165"/>
        <w:rPr>
          <w:rFonts w:eastAsia="Calibri" w:cs="Times New Roman"/>
          <w:b/>
          <w:sz w:val="22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szCs w:val="24"/>
          <w:u w:val="single"/>
        </w:rPr>
      </w:pPr>
      <w:r w:rsidRPr="006456DF">
        <w:rPr>
          <w:rFonts w:eastAsia="Calibri" w:cs="Times New Roman"/>
          <w:b/>
          <w:szCs w:val="24"/>
          <w:u w:val="single"/>
        </w:rPr>
        <w:t xml:space="preserve">Въпрос В1 </w:t>
      </w:r>
      <w:r w:rsidRPr="006456DF">
        <w:rPr>
          <w:rFonts w:eastAsia="Calibri" w:cs="Times New Roman"/>
          <w:szCs w:val="24"/>
        </w:rPr>
        <w:t xml:space="preserve">Каква част от населението използва </w:t>
      </w:r>
      <w:r>
        <w:rPr>
          <w:rFonts w:eastAsia="Calibri" w:cs="Times New Roman"/>
          <w:szCs w:val="24"/>
        </w:rPr>
        <w:t>интернет</w:t>
      </w:r>
      <w:r w:rsidRPr="006456DF">
        <w:rPr>
          <w:rFonts w:eastAsia="Calibri" w:cs="Times New Roman"/>
          <w:szCs w:val="24"/>
        </w:rPr>
        <w:t xml:space="preserve">, с каква честота и нараства ли тази пропорция?/ </w:t>
      </w:r>
      <w:r w:rsidRPr="006456DF">
        <w:rPr>
          <w:rFonts w:eastAsia="Calibri" w:cs="Times New Roman"/>
          <w:color w:val="000000"/>
          <w:szCs w:val="24"/>
        </w:rPr>
        <w:t xml:space="preserve">дезагрегирането трябва да обърне </w:t>
      </w:r>
      <w:r w:rsidRPr="00B67272">
        <w:rPr>
          <w:rFonts w:eastAsia="Calibri" w:cs="Times New Roman"/>
          <w:szCs w:val="24"/>
        </w:rPr>
        <w:t>особено</w:t>
      </w:r>
      <w:r w:rsidRPr="006456DF">
        <w:rPr>
          <w:rFonts w:eastAsia="Calibri" w:cs="Times New Roman"/>
          <w:color w:val="000000"/>
          <w:szCs w:val="24"/>
        </w:rPr>
        <w:t xml:space="preserve"> внимание на пол, възраст, населено място, етническа принадлежност и увреждан</w:t>
      </w:r>
      <w:r>
        <w:rPr>
          <w:rFonts w:eastAsia="Calibri" w:cs="Times New Roman"/>
          <w:color w:val="000000"/>
          <w:szCs w:val="24"/>
        </w:rPr>
        <w:t xml:space="preserve">ия, </w:t>
      </w:r>
      <w:r w:rsidRPr="00DF70D2">
        <w:rPr>
          <w:rFonts w:eastAsia="Calibri" w:cs="Times New Roman"/>
          <w:color w:val="000000"/>
          <w:szCs w:val="24"/>
        </w:rPr>
        <w:t>ако има такива</w:t>
      </w:r>
      <w:r w:rsidRPr="006456DF">
        <w:rPr>
          <w:rFonts w:eastAsia="Calibri" w:cs="Times New Roman"/>
          <w:color w:val="000000"/>
          <w:szCs w:val="24"/>
        </w:rPr>
        <w:t>.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rPr>
                <w:rFonts w:eastAsia="Calibri" w:cs="Times New Roman"/>
                <w:b/>
                <w:i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2275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Пропорция на хора, които някога са имали достъп до </w:t>
            </w:r>
            <w:r>
              <w:rPr>
                <w:rFonts w:eastAsia="Calibri" w:cs="Times New Roman"/>
                <w:szCs w:val="24"/>
              </w:rPr>
              <w:t>интернет</w:t>
            </w:r>
            <w:r w:rsidRPr="006456DF">
              <w:rPr>
                <w:rFonts w:eastAsia="Calibri" w:cs="Times New Roman"/>
                <w:szCs w:val="24"/>
              </w:rPr>
              <w:t xml:space="preserve">, </w:t>
            </w:r>
            <w:r w:rsidRPr="00FC767D">
              <w:rPr>
                <w:rFonts w:eastAsia="Calibri" w:cs="Times New Roman"/>
                <w:szCs w:val="24"/>
              </w:rPr>
              <w:t>агрегирани и дезагрегирани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Calibri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Пропорция на домакинствата с достъп до </w:t>
            </w:r>
            <w:r>
              <w:rPr>
                <w:rFonts w:eastAsia="Calibri" w:cs="Times New Roman"/>
                <w:szCs w:val="24"/>
              </w:rPr>
              <w:t>интернет</w:t>
            </w:r>
            <w:r w:rsidRPr="006456DF">
              <w:rPr>
                <w:rFonts w:eastAsia="Calibri" w:cs="Times New Roman"/>
                <w:szCs w:val="24"/>
              </w:rPr>
              <w:t xml:space="preserve"> /Този показател е включен на съвкупно ниво в</w:t>
            </w:r>
            <w:r>
              <w:rPr>
                <w:rFonts w:eastAsia="Calibri" w:cs="Times New Roman"/>
                <w:szCs w:val="24"/>
              </w:rPr>
              <w:t xml:space="preserve"> индекса на ITU за развитие на И</w:t>
            </w:r>
            <w:r w:rsidRPr="006456DF">
              <w:rPr>
                <w:rFonts w:eastAsia="Calibri" w:cs="Times New Roman"/>
                <w:szCs w:val="24"/>
              </w:rPr>
              <w:t>КТ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Calibri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Брой на </w:t>
            </w:r>
            <w:r>
              <w:rPr>
                <w:rFonts w:eastAsia="Calibri" w:cs="Times New Roman"/>
                <w:szCs w:val="24"/>
              </w:rPr>
              <w:t>интернет</w:t>
            </w:r>
            <w:r w:rsidRPr="006456DF">
              <w:rPr>
                <w:rFonts w:eastAsia="Calibri" w:cs="Times New Roman"/>
                <w:szCs w:val="24"/>
              </w:rPr>
              <w:t xml:space="preserve"> потребителите на сто души население, съвкупно и разделено по честота </w:t>
            </w:r>
            <w:r>
              <w:rPr>
                <w:rFonts w:eastAsia="Calibri" w:cs="Times New Roman"/>
                <w:szCs w:val="24"/>
              </w:rPr>
              <w:t>на използване /</w:t>
            </w:r>
            <w:r w:rsidRPr="006456DF">
              <w:rPr>
                <w:rFonts w:eastAsia="Calibri" w:cs="Times New Roman"/>
                <w:szCs w:val="24"/>
              </w:rPr>
              <w:t xml:space="preserve">Този показател е включен на съвкупно ниво в индекса на ITU за развитие на ИКТ 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Calibri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Брой</w:t>
            </w:r>
            <w:r>
              <w:rPr>
                <w:rFonts w:eastAsia="Calibri" w:cs="Times New Roman"/>
                <w:szCs w:val="24"/>
              </w:rPr>
              <w:t xml:space="preserve"> потребители на социални медии </w:t>
            </w:r>
            <w:r w:rsidRPr="006456DF">
              <w:rPr>
                <w:rFonts w:eastAsia="Calibri" w:cs="Times New Roman"/>
                <w:szCs w:val="24"/>
              </w:rPr>
              <w:t>(социални мрежи, микроблогове, съобщения, генериран о</w:t>
            </w:r>
            <w:r>
              <w:rPr>
                <w:rFonts w:eastAsia="Calibri" w:cs="Times New Roman"/>
                <w:szCs w:val="24"/>
              </w:rPr>
              <w:t xml:space="preserve">т потребители видео стрийминг) </w:t>
            </w:r>
            <w:r w:rsidRPr="006456DF">
              <w:rPr>
                <w:rFonts w:eastAsia="Calibri" w:cs="Times New Roman"/>
                <w:szCs w:val="24"/>
              </w:rPr>
              <w:t xml:space="preserve">на сто души население, </w:t>
            </w:r>
            <w:r w:rsidRPr="00FC767D">
              <w:rPr>
                <w:rFonts w:eastAsia="Calibri" w:cs="Times New Roman"/>
                <w:szCs w:val="24"/>
              </w:rPr>
              <w:t>агрегиран</w:t>
            </w:r>
            <w:r>
              <w:rPr>
                <w:rFonts w:eastAsia="Calibri" w:cs="Times New Roman"/>
                <w:szCs w:val="24"/>
              </w:rPr>
              <w:t>о и дезагрегирано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Calibri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Брой посещения на уебсайтове за социални медии (дефинирани по-горе) на сто души население</w:t>
            </w:r>
          </w:p>
        </w:tc>
      </w:tr>
    </w:tbl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rPr>
          <w:rFonts w:eastAsia="Calibri" w:cs="Times New Roman"/>
          <w:b/>
          <w:sz w:val="22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szCs w:val="24"/>
          <w:u w:val="single"/>
        </w:rPr>
      </w:pPr>
      <w:r w:rsidRPr="006456DF">
        <w:rPr>
          <w:rFonts w:eastAsia="Calibri" w:cs="Times New Roman"/>
          <w:b/>
          <w:szCs w:val="24"/>
          <w:u w:val="single"/>
        </w:rPr>
        <w:t xml:space="preserve">Въпрос В3 </w:t>
      </w:r>
      <w:r w:rsidRPr="006456DF">
        <w:rPr>
          <w:rFonts w:eastAsia="Calibri" w:cs="Times New Roman"/>
          <w:szCs w:val="24"/>
        </w:rPr>
        <w:t xml:space="preserve">Каква част от населението се абонира за комуникационни/широколентови услуги и </w:t>
      </w:r>
      <w:r>
        <w:rPr>
          <w:rFonts w:eastAsia="Calibri" w:cs="Times New Roman"/>
          <w:szCs w:val="24"/>
        </w:rPr>
        <w:t>има ли нарастване</w:t>
      </w:r>
      <w:r w:rsidRPr="006456DF">
        <w:rPr>
          <w:rFonts w:eastAsia="Calibri" w:cs="Times New Roman"/>
          <w:szCs w:val="24"/>
        </w:rPr>
        <w:t xml:space="preserve">? </w:t>
      </w:r>
      <w:r>
        <w:rPr>
          <w:rFonts w:eastAsia="Calibri" w:cs="Times New Roman"/>
          <w:color w:val="000000"/>
          <w:szCs w:val="24"/>
        </w:rPr>
        <w:t>Д</w:t>
      </w:r>
      <w:r w:rsidRPr="006456DF">
        <w:rPr>
          <w:rFonts w:eastAsia="Calibri" w:cs="Times New Roman"/>
          <w:color w:val="000000"/>
          <w:szCs w:val="24"/>
        </w:rPr>
        <w:t>езагрегирането трябва да обърне особено внимание на пол, възраст, населено място, етн</w:t>
      </w:r>
      <w:r>
        <w:rPr>
          <w:rFonts w:eastAsia="Calibri" w:cs="Times New Roman"/>
          <w:color w:val="000000"/>
          <w:szCs w:val="24"/>
        </w:rPr>
        <w:t>ическа принадлежност и увреждания</w:t>
      </w:r>
      <w:r w:rsidRPr="00DF70D2">
        <w:rPr>
          <w:rFonts w:eastAsia="Calibri" w:cs="Times New Roman"/>
          <w:color w:val="000000"/>
          <w:szCs w:val="24"/>
        </w:rPr>
        <w:t>, ако има такива</w:t>
      </w:r>
      <w:r w:rsidRPr="006456DF">
        <w:rPr>
          <w:rFonts w:eastAsia="Calibri" w:cs="Times New Roman"/>
          <w:color w:val="000000"/>
          <w:szCs w:val="24"/>
        </w:rPr>
        <w:t>.</w:t>
      </w:r>
    </w:p>
    <w:tbl>
      <w:tblPr>
        <w:tblStyle w:val="TableGrid1"/>
        <w:tblW w:w="10343" w:type="dxa"/>
        <w:shd w:val="clear" w:color="auto" w:fill="E2EFD9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rPr>
                <w:rFonts w:eastAsia="Calibri" w:cs="Times New Roman"/>
                <w:b/>
                <w:i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220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Процент от лица, които притежават мобилен телефон, агрегирани и </w:t>
            </w:r>
            <w:r w:rsidRPr="00FC767D">
              <w:rPr>
                <w:rFonts w:eastAsia="Calibri" w:cs="Times New Roman"/>
                <w:szCs w:val="24"/>
              </w:rPr>
              <w:t>дезагрегирани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Брой фиксирани широколентови абонаменти на сто души население, </w:t>
            </w:r>
            <w:r w:rsidRPr="00FC767D">
              <w:rPr>
                <w:rFonts w:eastAsia="Calibri" w:cs="Times New Roman"/>
                <w:szCs w:val="24"/>
              </w:rPr>
              <w:t>агрегирани и дезагрегирани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Брой уникални активни абонати на мобилна широколен</w:t>
            </w:r>
            <w:r>
              <w:rPr>
                <w:rFonts w:eastAsia="Calibri" w:cs="Times New Roman"/>
                <w:szCs w:val="24"/>
              </w:rPr>
              <w:t xml:space="preserve">това връзка на сто души </w:t>
            </w:r>
            <w:r w:rsidRPr="006456DF">
              <w:rPr>
                <w:rFonts w:eastAsia="Calibri" w:cs="Times New Roman"/>
                <w:szCs w:val="24"/>
              </w:rPr>
              <w:t>население, по честотна лен</w:t>
            </w:r>
            <w:r>
              <w:rPr>
                <w:rFonts w:eastAsia="Calibri" w:cs="Times New Roman"/>
                <w:szCs w:val="24"/>
              </w:rPr>
              <w:t>та, агрегирани  и дезагрегирани</w:t>
            </w:r>
          </w:p>
        </w:tc>
      </w:tr>
    </w:tbl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bCs/>
          <w:sz w:val="22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b/>
          <w:szCs w:val="24"/>
          <w:u w:val="single"/>
        </w:rPr>
        <w:lastRenderedPageBreak/>
        <w:t xml:space="preserve">Въпрос В4 </w:t>
      </w:r>
      <w:r w:rsidRPr="006456DF">
        <w:rPr>
          <w:rFonts w:eastAsia="Calibri" w:cs="Times New Roman"/>
          <w:color w:val="000000"/>
          <w:szCs w:val="24"/>
        </w:rPr>
        <w:t xml:space="preserve">Какви </w:t>
      </w:r>
      <w:r w:rsidRPr="006456DF">
        <w:rPr>
          <w:rFonts w:eastAsia="Calibri" w:cs="Times New Roman"/>
          <w:szCs w:val="24"/>
        </w:rPr>
        <w:t>бариери</w:t>
      </w:r>
      <w:r w:rsidRPr="006456DF">
        <w:rPr>
          <w:rFonts w:eastAsia="Calibri" w:cs="Times New Roman"/>
          <w:color w:val="000000"/>
          <w:szCs w:val="24"/>
        </w:rPr>
        <w:t xml:space="preserve"> пред достъпа се </w:t>
      </w:r>
      <w:r w:rsidRPr="00B67272">
        <w:t>идентифицират</w:t>
      </w:r>
      <w:r>
        <w:rPr>
          <w:rFonts w:eastAsia="Calibri" w:cs="Times New Roman"/>
          <w:color w:val="000000"/>
          <w:szCs w:val="24"/>
        </w:rPr>
        <w:t xml:space="preserve"> от потребители и не-</w:t>
      </w:r>
      <w:r w:rsidRPr="006456DF">
        <w:rPr>
          <w:rFonts w:eastAsia="Calibri" w:cs="Times New Roman"/>
          <w:color w:val="000000"/>
          <w:szCs w:val="24"/>
        </w:rPr>
        <w:t xml:space="preserve">потребители на </w:t>
      </w:r>
      <w:r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color w:val="000000"/>
          <w:szCs w:val="24"/>
        </w:rPr>
        <w:t>?</w:t>
      </w:r>
    </w:p>
    <w:tbl>
      <w:tblPr>
        <w:tblStyle w:val="TableGrid1"/>
        <w:tblW w:w="10343" w:type="dxa"/>
        <w:shd w:val="clear" w:color="auto" w:fill="E2EFD9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Показател:</w:t>
            </w:r>
          </w:p>
        </w:tc>
      </w:tr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Възприемане (от потребители и не-потребители) на бариерите пред достъпа и използването на 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интернет, </w:t>
            </w:r>
            <w:r w:rsidRPr="00FC767D">
              <w:rPr>
                <w:rFonts w:eastAsia="Calibri" w:cs="Times New Roman"/>
                <w:color w:val="000000"/>
                <w:szCs w:val="24"/>
              </w:rPr>
              <w:t>агрегирани и дезагрегирани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, от анкети на домакинства и/или други източници /по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пол, възраст, населено място, етническа прина</w:t>
            </w:r>
            <w:r>
              <w:rPr>
                <w:rFonts w:eastAsia="Calibri" w:cs="Times New Roman"/>
                <w:color w:val="000000"/>
                <w:szCs w:val="24"/>
              </w:rPr>
              <w:t>длежност и увреждания</w:t>
            </w:r>
            <w:r w:rsidRPr="00DF70D2">
              <w:rPr>
                <w:rFonts w:eastAsia="Calibri" w:cs="Times New Roman"/>
                <w:color w:val="000000"/>
                <w:szCs w:val="24"/>
              </w:rPr>
              <w:t>, ако има такива</w:t>
            </w:r>
          </w:p>
        </w:tc>
      </w:tr>
    </w:tbl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 w:val="22"/>
        </w:rPr>
      </w:pPr>
    </w:p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 w:val="22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Тема С</w:t>
      </w:r>
      <w:r w:rsidRPr="006456DF">
        <w:rPr>
          <w:rFonts w:eastAsia="Calibri" w:cs="Times New Roman"/>
          <w:i/>
          <w:szCs w:val="24"/>
          <w:u w:val="single"/>
        </w:rPr>
        <w:t xml:space="preserve"> </w:t>
      </w:r>
      <w:r>
        <w:rPr>
          <w:rFonts w:eastAsia="Calibri" w:cs="Times New Roman"/>
          <w:b/>
          <w:i/>
          <w:color w:val="000000"/>
          <w:szCs w:val="24"/>
          <w:u w:val="single"/>
        </w:rPr>
        <w:t>П</w:t>
      </w: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озволяемост</w:t>
      </w:r>
    </w:p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rPr>
          <w:rFonts w:eastAsia="Calibri" w:cs="Times New Roman"/>
          <w:b/>
          <w:sz w:val="22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b/>
          <w:szCs w:val="24"/>
          <w:u w:val="single"/>
        </w:rPr>
        <w:t>Въпрос С1</w:t>
      </w:r>
      <w:r w:rsidRPr="006456DF">
        <w:rPr>
          <w:rFonts w:eastAsia="Calibri" w:cs="Times New Roman"/>
          <w:b/>
          <w:szCs w:val="24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 xml:space="preserve">Достъпни/позволяеми ли са </w:t>
      </w:r>
      <w:r w:rsidRPr="00B67272">
        <w:t>мобилните</w:t>
      </w:r>
      <w:r w:rsidRPr="006456DF">
        <w:rPr>
          <w:rFonts w:eastAsia="Calibri" w:cs="Times New Roman"/>
          <w:color w:val="000000"/>
          <w:szCs w:val="24"/>
        </w:rPr>
        <w:t xml:space="preserve"> телефони с възможност за </w:t>
      </w:r>
      <w:r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color w:val="000000"/>
          <w:szCs w:val="24"/>
        </w:rPr>
        <w:t xml:space="preserve"> свързаност за всички групи от населението? </w:t>
      </w:r>
    </w:p>
    <w:tbl>
      <w:tblPr>
        <w:tblStyle w:val="TableGrid1"/>
        <w:tblW w:w="10343" w:type="dxa"/>
        <w:shd w:val="clear" w:color="auto" w:fill="E2EFD9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149"/>
        </w:trPr>
        <w:tc>
          <w:tcPr>
            <w:tcW w:w="10343" w:type="dxa"/>
            <w:shd w:val="clear" w:color="auto" w:fill="E2EFD9"/>
          </w:tcPr>
          <w:p w:rsidR="006A3D53" w:rsidRPr="00DF0A55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Разходи за а) начално/</w:t>
            </w:r>
            <w:r>
              <w:rPr>
                <w:rFonts w:eastAsia="Calibri" w:cs="Times New Roman"/>
                <w:color w:val="000000"/>
                <w:szCs w:val="24"/>
              </w:rPr>
              <w:t>входно ниво за мобилен телефон /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Определението за „входно ниво“ може да се различава в различните страни. Подходът на GSMA към това е включен в Наръчника за индекса на мобилната свързаност</w:t>
            </w:r>
            <w:r w:rsidRPr="006456DF">
              <w:rPr>
                <w:rFonts w:eastAsia="Calibri" w:cs="Times New Roman"/>
                <w:i/>
                <w:iCs/>
                <w:color w:val="000000"/>
                <w:szCs w:val="24"/>
              </w:rPr>
              <w:t xml:space="preserve"> 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и б) смартфон като процент от месечния</w:t>
            </w:r>
            <w:r w:rsidRPr="00DF0A55">
              <w:rPr>
                <w:rFonts w:eastAsia="Calibri" w:cs="Times New Roman"/>
                <w:color w:val="000000"/>
                <w:szCs w:val="24"/>
              </w:rPr>
              <w:t xml:space="preserve"> брутен вътрешен продукт/БВП на глава от населението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Възприятие за достъпност от потребители и не-потребители, </w:t>
            </w:r>
            <w:r w:rsidRPr="00DF0A55">
              <w:rPr>
                <w:rFonts w:eastAsia="Calibri" w:cs="Times New Roman"/>
                <w:color w:val="000000"/>
                <w:szCs w:val="24"/>
              </w:rPr>
              <w:t>агрегиран</w:t>
            </w:r>
            <w:r>
              <w:rPr>
                <w:rFonts w:eastAsia="Calibri" w:cs="Times New Roman"/>
                <w:color w:val="000000"/>
                <w:szCs w:val="24"/>
              </w:rPr>
              <w:t>о</w:t>
            </w:r>
            <w:r w:rsidRPr="00DF0A55">
              <w:rPr>
                <w:rFonts w:eastAsia="Calibri" w:cs="Times New Roman"/>
                <w:color w:val="000000"/>
                <w:szCs w:val="24"/>
              </w:rPr>
              <w:t xml:space="preserve"> и дезагрегиран</w:t>
            </w:r>
            <w:r>
              <w:rPr>
                <w:rFonts w:eastAsia="Calibri" w:cs="Times New Roman"/>
                <w:color w:val="000000"/>
                <w:szCs w:val="24"/>
              </w:rPr>
              <w:t>о</w:t>
            </w:r>
          </w:p>
        </w:tc>
      </w:tr>
    </w:tbl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rPr>
          <w:rFonts w:eastAsia="Calibri" w:cs="Times New Roman"/>
          <w:b/>
          <w:sz w:val="22"/>
        </w:rPr>
      </w:pPr>
    </w:p>
    <w:p w:rsidR="006A3D53" w:rsidRPr="00DF0A55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b/>
          <w:szCs w:val="24"/>
          <w:u w:val="single"/>
        </w:rPr>
        <w:t xml:space="preserve">Въпрос С2 </w:t>
      </w:r>
      <w:r w:rsidRPr="006456DF">
        <w:rPr>
          <w:rFonts w:eastAsia="Calibri" w:cs="Times New Roman"/>
          <w:color w:val="000000"/>
          <w:szCs w:val="24"/>
        </w:rPr>
        <w:t xml:space="preserve">Широколентовият </w:t>
      </w:r>
      <w:r>
        <w:rPr>
          <w:rFonts w:eastAsia="Calibri" w:cs="Times New Roman"/>
          <w:color w:val="000000"/>
          <w:szCs w:val="24"/>
        </w:rPr>
        <w:t>достъп до интернет</w:t>
      </w:r>
      <w:r w:rsidRPr="006456DF">
        <w:rPr>
          <w:rFonts w:eastAsia="Calibri" w:cs="Times New Roman"/>
          <w:color w:val="000000"/>
          <w:szCs w:val="24"/>
        </w:rPr>
        <w:t xml:space="preserve"> и използване</w:t>
      </w:r>
      <w:r>
        <w:rPr>
          <w:rFonts w:eastAsia="Calibri" w:cs="Times New Roman"/>
          <w:color w:val="000000"/>
          <w:szCs w:val="24"/>
        </w:rPr>
        <w:t>то му</w:t>
      </w:r>
      <w:r w:rsidRPr="006456DF">
        <w:rPr>
          <w:rFonts w:eastAsia="Calibri" w:cs="Times New Roman"/>
          <w:color w:val="000000"/>
          <w:szCs w:val="24"/>
        </w:rPr>
        <w:t xml:space="preserve"> </w:t>
      </w:r>
      <w:r>
        <w:rPr>
          <w:rFonts w:eastAsia="Calibri" w:cs="Times New Roman"/>
          <w:color w:val="000000"/>
          <w:szCs w:val="24"/>
        </w:rPr>
        <w:t>достъпни</w:t>
      </w:r>
      <w:r w:rsidRPr="006456DF">
        <w:rPr>
          <w:rFonts w:eastAsia="Calibri" w:cs="Times New Roman"/>
          <w:color w:val="000000"/>
          <w:szCs w:val="24"/>
        </w:rPr>
        <w:t xml:space="preserve"> л</w:t>
      </w:r>
      <w:r>
        <w:rPr>
          <w:rFonts w:eastAsia="Calibri" w:cs="Times New Roman"/>
          <w:color w:val="000000"/>
          <w:szCs w:val="24"/>
        </w:rPr>
        <w:t>и са за всички групи население? /</w:t>
      </w:r>
      <w:r w:rsidRPr="006456DF">
        <w:rPr>
          <w:rFonts w:eastAsia="Calibri" w:cs="Times New Roman"/>
          <w:color w:val="000000"/>
          <w:szCs w:val="24"/>
        </w:rPr>
        <w:t>Определението за „широколентов достъп“ варира от място на място и от време на време. Някои индекси все още опреде</w:t>
      </w:r>
      <w:r>
        <w:rPr>
          <w:rFonts w:eastAsia="Calibri" w:cs="Times New Roman"/>
          <w:color w:val="000000"/>
          <w:szCs w:val="24"/>
        </w:rPr>
        <w:t xml:space="preserve">лят широколентовата връзка със </w:t>
      </w:r>
      <w:r w:rsidRPr="006456DF">
        <w:rPr>
          <w:rFonts w:eastAsia="Calibri" w:cs="Times New Roman"/>
          <w:color w:val="000000"/>
          <w:szCs w:val="24"/>
        </w:rPr>
        <w:t xml:space="preserve">скорост на </w:t>
      </w:r>
      <w:r>
        <w:rPr>
          <w:rFonts w:eastAsia="Calibri" w:cs="Times New Roman"/>
          <w:color w:val="000000"/>
          <w:szCs w:val="24"/>
        </w:rPr>
        <w:t>пренос на данни към потребителя</w:t>
      </w:r>
      <w:r w:rsidRPr="006456DF">
        <w:rPr>
          <w:rFonts w:eastAsia="Calibri" w:cs="Times New Roman"/>
          <w:color w:val="000000"/>
          <w:szCs w:val="24"/>
        </w:rPr>
        <w:t>, равна на или по-гол</w:t>
      </w:r>
      <w:r>
        <w:rPr>
          <w:rFonts w:eastAsia="Calibri" w:cs="Times New Roman"/>
          <w:color w:val="000000"/>
          <w:szCs w:val="24"/>
        </w:rPr>
        <w:t xml:space="preserve">яма от 256 kbps. Това обаче не </w:t>
      </w:r>
      <w:r w:rsidRPr="006456DF">
        <w:rPr>
          <w:rFonts w:eastAsia="Calibri" w:cs="Times New Roman"/>
          <w:color w:val="000000"/>
          <w:szCs w:val="24"/>
        </w:rPr>
        <w:t>се счита за широколентова връзка на пове</w:t>
      </w:r>
      <w:r>
        <w:rPr>
          <w:rFonts w:eastAsia="Calibri" w:cs="Times New Roman"/>
          <w:color w:val="000000"/>
          <w:szCs w:val="24"/>
        </w:rPr>
        <w:t>чето комуникационни пазари сега</w:t>
      </w:r>
      <w:r w:rsidRPr="006456DF">
        <w:rPr>
          <w:rFonts w:eastAsia="Calibri" w:cs="Times New Roman"/>
          <w:color w:val="000000"/>
          <w:szCs w:val="24"/>
        </w:rPr>
        <w:t>.</w:t>
      </w:r>
    </w:p>
    <w:tbl>
      <w:tblPr>
        <w:tblStyle w:val="TableGrid1"/>
        <w:tblW w:w="10343" w:type="dxa"/>
        <w:shd w:val="clear" w:color="auto" w:fill="E2EFD9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 xml:space="preserve">Показатели: </w:t>
            </w:r>
          </w:p>
        </w:tc>
      </w:tr>
      <w:tr w:rsidR="006A3D53" w:rsidRPr="006456DF" w:rsidTr="0092502D">
        <w:trPr>
          <w:trHeight w:val="1449"/>
        </w:trPr>
        <w:tc>
          <w:tcPr>
            <w:tcW w:w="10343" w:type="dxa"/>
            <w:shd w:val="clear" w:color="auto" w:fill="E2EFD9"/>
          </w:tcPr>
          <w:p w:rsidR="006A3D53" w:rsidRPr="00DF0A55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Месечни разходи за фиксирана широк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олентова връзка на входно ниво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като процент от месечния</w:t>
            </w:r>
            <w:r w:rsidRPr="00B67272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DF0A55">
              <w:rPr>
                <w:rFonts w:eastAsia="Calibri" w:cs="Times New Roman"/>
                <w:color w:val="000000"/>
                <w:szCs w:val="24"/>
              </w:rPr>
              <w:t>брутен вътрешен продукт/БВП на глава от населението</w:t>
            </w:r>
          </w:p>
          <w:p w:rsidR="006A3D53" w:rsidRPr="00DF0A55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DF0A55">
              <w:rPr>
                <w:rFonts w:ascii="Cambria Math" w:eastAsia="Calibri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Месечни разходи за мобилна широк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олентова връзка на входно ниво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като процент от месечния</w:t>
            </w:r>
            <w:r w:rsidRPr="00DF0A55">
              <w:rPr>
                <w:rFonts w:eastAsia="Calibri" w:cs="Times New Roman"/>
                <w:color w:val="000000"/>
                <w:szCs w:val="24"/>
              </w:rPr>
              <w:t xml:space="preserve"> брутен вътрешен продукт/БВП на глава от населението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Наличие на безплатен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или евтин достъп </w:t>
            </w:r>
          </w:p>
        </w:tc>
      </w:tr>
    </w:tbl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bCs/>
          <w:i/>
          <w:sz w:val="22"/>
          <w:u w:val="single"/>
        </w:rPr>
      </w:pPr>
    </w:p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bCs/>
          <w:i/>
          <w:sz w:val="22"/>
          <w:u w:val="single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bCs/>
          <w:i/>
          <w:szCs w:val="24"/>
          <w:u w:val="single"/>
        </w:rPr>
      </w:pPr>
      <w:r w:rsidRPr="006456DF">
        <w:rPr>
          <w:rFonts w:eastAsia="Calibri" w:cs="Times New Roman"/>
          <w:b/>
          <w:bCs/>
          <w:i/>
          <w:szCs w:val="24"/>
          <w:u w:val="single"/>
        </w:rPr>
        <w:t>Тема</w:t>
      </w:r>
      <w:r w:rsidRPr="006456DF">
        <w:rPr>
          <w:rFonts w:eastAsia="Calibri" w:cs="Times New Roman"/>
          <w:b/>
          <w:bCs/>
          <w:i/>
          <w:szCs w:val="24"/>
          <w:u w:val="single"/>
          <w:lang w:val="en-US"/>
        </w:rPr>
        <w:t>D</w:t>
      </w:r>
      <w:r w:rsidRPr="006456DF">
        <w:rPr>
          <w:rFonts w:eastAsia="Calibri" w:cs="Times New Roman"/>
          <w:b/>
          <w:bCs/>
          <w:i/>
          <w:szCs w:val="24"/>
          <w:u w:val="single"/>
        </w:rPr>
        <w:t xml:space="preserve"> Равен достъп</w:t>
      </w:r>
    </w:p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rPr>
          <w:rFonts w:eastAsia="Calibri" w:cs="Times New Roman"/>
          <w:b/>
          <w:sz w:val="22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szCs w:val="24"/>
        </w:rPr>
      </w:pPr>
      <w:r w:rsidRPr="006456DF">
        <w:rPr>
          <w:rFonts w:eastAsia="Calibri" w:cs="Times New Roman"/>
          <w:b/>
          <w:szCs w:val="24"/>
          <w:u w:val="single"/>
        </w:rPr>
        <w:t xml:space="preserve">Въпрос </w:t>
      </w:r>
      <w:r w:rsidRPr="006456DF">
        <w:rPr>
          <w:rFonts w:eastAsia="Calibri" w:cs="Times New Roman"/>
          <w:b/>
          <w:bCs/>
          <w:szCs w:val="24"/>
          <w:u w:val="single"/>
          <w:lang w:val="en-US"/>
        </w:rPr>
        <w:t>D</w:t>
      </w:r>
      <w:r w:rsidRPr="006456DF">
        <w:rPr>
          <w:rFonts w:eastAsia="Calibri" w:cs="Times New Roman"/>
          <w:b/>
          <w:szCs w:val="24"/>
          <w:u w:val="single"/>
        </w:rPr>
        <w:t>1</w:t>
      </w:r>
      <w:r w:rsidRPr="006456DF">
        <w:rPr>
          <w:rFonts w:eastAsia="Calibri" w:cs="Times New Roman"/>
          <w:b/>
          <w:szCs w:val="24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>Съществуват ли значителни разлики в широколен</w:t>
      </w:r>
      <w:r>
        <w:rPr>
          <w:rFonts w:eastAsia="Calibri" w:cs="Times New Roman"/>
          <w:color w:val="000000"/>
          <w:szCs w:val="24"/>
        </w:rPr>
        <w:t xml:space="preserve">товия достъп и използването му </w:t>
      </w:r>
      <w:r w:rsidRPr="006456DF">
        <w:rPr>
          <w:rFonts w:eastAsia="Calibri" w:cs="Times New Roman"/>
          <w:color w:val="000000"/>
          <w:szCs w:val="24"/>
        </w:rPr>
        <w:t>между регионите и между градските и селските райони?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181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Географско покритие на широколентовите мрежи в градските и селските райони според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скоростта на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предаване на данни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Броят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н</w:t>
            </w:r>
            <w:r>
              <w:rPr>
                <w:rFonts w:eastAsia="Calibri" w:cs="Times New Roman"/>
                <w:color w:val="000000"/>
                <w:szCs w:val="24"/>
              </w:rPr>
              <w:t>а мобилни широколентови абонати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и на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потребителите, съвкупно и, когато е възможно, разделено между градски и селски райони и в различни региони</w:t>
            </w:r>
          </w:p>
        </w:tc>
      </w:tr>
    </w:tbl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rPr>
          <w:rFonts w:eastAsia="Calibri" w:cs="Times New Roman"/>
          <w:b/>
          <w:sz w:val="22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szCs w:val="24"/>
        </w:rPr>
      </w:pPr>
      <w:r w:rsidRPr="006456DF">
        <w:rPr>
          <w:rFonts w:eastAsia="Calibri" w:cs="Times New Roman"/>
          <w:b/>
          <w:szCs w:val="24"/>
          <w:u w:val="single"/>
        </w:rPr>
        <w:t xml:space="preserve">Въпрос </w:t>
      </w:r>
      <w:r w:rsidRPr="006456DF">
        <w:rPr>
          <w:rFonts w:eastAsia="Calibri" w:cs="Times New Roman"/>
          <w:b/>
          <w:bCs/>
          <w:szCs w:val="24"/>
          <w:u w:val="single"/>
          <w:lang w:val="en-US"/>
        </w:rPr>
        <w:t>D</w:t>
      </w:r>
      <w:r w:rsidRPr="006456DF">
        <w:rPr>
          <w:rFonts w:eastAsia="Calibri" w:cs="Times New Roman"/>
          <w:b/>
          <w:szCs w:val="24"/>
          <w:u w:val="single"/>
        </w:rPr>
        <w:t>5</w:t>
      </w:r>
      <w:r w:rsidRPr="006456DF">
        <w:rPr>
          <w:rFonts w:eastAsia="Calibri" w:cs="Times New Roman"/>
          <w:b/>
          <w:szCs w:val="24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 xml:space="preserve">Възрастните във всички възрастови групи ползват ли </w:t>
      </w:r>
      <w:r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color w:val="000000"/>
          <w:szCs w:val="24"/>
        </w:rPr>
        <w:t xml:space="preserve"> в еднаква степен?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795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Пропорция на възрастни в различни възрастови групи, които използват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интернет,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честота и вид на използване, включително дезагрегиране по пол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/</w:t>
            </w:r>
            <w:r w:rsidRPr="006456DF">
              <w:rPr>
                <w:rFonts w:eastAsia="Calibri" w:cs="Times New Roman"/>
                <w:szCs w:val="24"/>
              </w:rPr>
              <w:t xml:space="preserve">„вид  на използване“ означава различните дейности, които </w:t>
            </w:r>
            <w:r>
              <w:rPr>
                <w:rFonts w:eastAsia="Calibri" w:cs="Times New Roman"/>
                <w:szCs w:val="24"/>
              </w:rPr>
              <w:t>интернет</w:t>
            </w:r>
            <w:r w:rsidRPr="006456DF">
              <w:rPr>
                <w:rFonts w:eastAsia="Calibri" w:cs="Times New Roman"/>
                <w:szCs w:val="24"/>
              </w:rPr>
              <w:t xml:space="preserve"> потребителите извършват онлайн, като например използване на социални медии, сърфиране в уеб новини, игра на игри,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6456DF">
              <w:rPr>
                <w:rFonts w:eastAsia="Calibri" w:cs="Times New Roman"/>
                <w:szCs w:val="24"/>
              </w:rPr>
              <w:t>проверка на имейли и т.н.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Възприемане на бариерите пред достъпа и използването на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, както и на стойността на достъпа до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и използването му от потребителите, разделени по възраст и пол</w:t>
            </w:r>
          </w:p>
        </w:tc>
      </w:tr>
    </w:tbl>
    <w:p w:rsidR="006A3D53" w:rsidRPr="00561B94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 w:val="22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Тема Е</w:t>
      </w:r>
      <w:r w:rsidRPr="006456DF">
        <w:rPr>
          <w:rFonts w:eastAsia="Calibri" w:cs="Times New Roman"/>
          <w:i/>
          <w:szCs w:val="24"/>
          <w:u w:val="single"/>
        </w:rPr>
        <w:t xml:space="preserve"> </w:t>
      </w: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Местно съдържание и език</w:t>
      </w:r>
    </w:p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rPr>
          <w:rFonts w:eastAsia="Calibri" w:cs="Times New Roman"/>
          <w:b/>
          <w:sz w:val="16"/>
          <w:szCs w:val="16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szCs w:val="24"/>
          <w:u w:val="single"/>
        </w:rPr>
      </w:pPr>
      <w:r w:rsidRPr="006456DF">
        <w:rPr>
          <w:rFonts w:eastAsia="Calibri" w:cs="Times New Roman"/>
          <w:b/>
          <w:szCs w:val="24"/>
          <w:u w:val="single"/>
        </w:rPr>
        <w:t xml:space="preserve">Въпрос </w:t>
      </w:r>
      <w:r w:rsidRPr="006456DF">
        <w:rPr>
          <w:rFonts w:eastAsia="Calibri" w:cs="Times New Roman"/>
          <w:b/>
          <w:bCs/>
          <w:szCs w:val="24"/>
          <w:u w:val="single"/>
        </w:rPr>
        <w:t>Е</w:t>
      </w:r>
      <w:r w:rsidRPr="006456DF">
        <w:rPr>
          <w:rFonts w:eastAsia="Calibri" w:cs="Times New Roman"/>
          <w:b/>
          <w:szCs w:val="24"/>
          <w:u w:val="single"/>
        </w:rPr>
        <w:t xml:space="preserve">1 </w:t>
      </w:r>
      <w:r w:rsidRPr="006456DF">
        <w:rPr>
          <w:rFonts w:eastAsia="Calibri" w:cs="Times New Roman"/>
          <w:color w:val="000000"/>
          <w:szCs w:val="24"/>
        </w:rPr>
        <w:t xml:space="preserve">Колко </w:t>
      </w:r>
      <w:r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color w:val="000000"/>
          <w:szCs w:val="24"/>
        </w:rPr>
        <w:t xml:space="preserve"> домейни и сървъри има в страната?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rPr>
          <w:trHeight w:val="1125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Брой регистрирани домейни (включително ccTLDs. gTLDs/</w:t>
            </w:r>
            <w:r>
              <w:rPr>
                <w:rFonts w:eastAsia="Calibri" w:cs="Times New Roman"/>
                <w:color w:val="000000"/>
                <w:szCs w:val="24"/>
              </w:rPr>
              <w:t>по географско местоположение чрез</w:t>
            </w:r>
            <w:r w:rsidRPr="00B67272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D63EB7">
              <w:rPr>
                <w:rFonts w:eastAsia="Calibri" w:cs="Times New Roman"/>
                <w:color w:val="000000"/>
                <w:szCs w:val="24"/>
              </w:rPr>
              <w:t>базата данни WHOIS  и IDNccTLDs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) на хиляда души население и тенденция, когато е налице 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D63EB7">
              <w:rPr>
                <w:rFonts w:ascii="Cambria Math" w:eastAsia="Calibri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Брой сигурни уеб сървъри на милион души  население и тенденция, когато има такава</w:t>
            </w:r>
          </w:p>
        </w:tc>
      </w:tr>
    </w:tbl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 w:val="22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szCs w:val="24"/>
          <w:u w:val="single"/>
        </w:rPr>
      </w:pPr>
      <w:r w:rsidRPr="006456DF">
        <w:rPr>
          <w:rFonts w:eastAsia="Calibri" w:cs="Times New Roman"/>
          <w:b/>
          <w:szCs w:val="24"/>
          <w:u w:val="single"/>
        </w:rPr>
        <w:t xml:space="preserve">Въпрос </w:t>
      </w:r>
      <w:r w:rsidRPr="006456DF">
        <w:rPr>
          <w:rFonts w:eastAsia="Calibri" w:cs="Times New Roman"/>
          <w:b/>
          <w:bCs/>
          <w:szCs w:val="24"/>
          <w:u w:val="single"/>
        </w:rPr>
        <w:t>Е4</w:t>
      </w:r>
      <w:r w:rsidRPr="006456DF">
        <w:rPr>
          <w:rFonts w:eastAsia="Calibri" w:cs="Times New Roman"/>
          <w:color w:val="000000"/>
          <w:szCs w:val="24"/>
        </w:rPr>
        <w:t xml:space="preserve"> Има ли значителен и нарастващ обем от </w:t>
      </w:r>
      <w:r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color w:val="000000"/>
          <w:szCs w:val="24"/>
        </w:rPr>
        <w:t xml:space="preserve"> съдържание /</w:t>
      </w:r>
      <w:r w:rsidRPr="006456DF">
        <w:rPr>
          <w:rFonts w:eastAsia="Calibri" w:cs="Times New Roman"/>
          <w:szCs w:val="24"/>
        </w:rPr>
        <w:t xml:space="preserve">Това трябва да включва текстово, аудио и видео съдържание/ </w:t>
      </w:r>
      <w:r>
        <w:rPr>
          <w:rFonts w:eastAsia="Calibri" w:cs="Times New Roman"/>
          <w:color w:val="000000"/>
          <w:szCs w:val="24"/>
        </w:rPr>
        <w:t xml:space="preserve">на </w:t>
      </w:r>
      <w:r w:rsidRPr="006456DF">
        <w:rPr>
          <w:rFonts w:eastAsia="Calibri" w:cs="Times New Roman"/>
          <w:color w:val="000000"/>
          <w:szCs w:val="24"/>
        </w:rPr>
        <w:t>различни</w:t>
      </w:r>
      <w:r w:rsidRPr="006456DF">
        <w:rPr>
          <w:rFonts w:eastAsia="Calibri" w:cs="Times New Roman"/>
          <w:szCs w:val="24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>и местни езици, включително местно генерирано съдържание?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125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Пропорция на населението, чийто основен език и скрипт/азбука са достъпни във водещи онлайн услуги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B3F79">
              <w:rPr>
                <w:rFonts w:ascii="Cambria Math" w:eastAsia="Calibri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Наличие на съдържание на правителствените уебсайтове на всички езици със значителни потребителски групи сред населението</w:t>
            </w:r>
          </w:p>
        </w:tc>
      </w:tr>
    </w:tbl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sz w:val="22"/>
        </w:rPr>
      </w:pPr>
    </w:p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sz w:val="22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szCs w:val="24"/>
          <w:u w:val="single"/>
          <w:lang w:val="en-US"/>
        </w:rPr>
      </w:pPr>
      <w:r w:rsidRPr="006456DF">
        <w:rPr>
          <w:rFonts w:eastAsia="Calibri" w:cs="Times New Roman"/>
          <w:b/>
          <w:i/>
          <w:szCs w:val="24"/>
          <w:u w:val="single"/>
        </w:rPr>
        <w:t xml:space="preserve">Тема </w:t>
      </w:r>
      <w:r w:rsidRPr="006456DF">
        <w:rPr>
          <w:rFonts w:eastAsia="Calibri" w:cs="Times New Roman"/>
          <w:b/>
          <w:i/>
          <w:szCs w:val="24"/>
          <w:u w:val="single"/>
          <w:lang w:val="en-US"/>
        </w:rPr>
        <w:t>F</w:t>
      </w:r>
      <w:r w:rsidRPr="006456DF">
        <w:rPr>
          <w:rFonts w:eastAsia="Calibri" w:cs="Times New Roman"/>
          <w:i/>
          <w:szCs w:val="24"/>
          <w:u w:val="single"/>
        </w:rPr>
        <w:t xml:space="preserve"> </w:t>
      </w:r>
      <w:r w:rsidRPr="006456DF">
        <w:rPr>
          <w:rFonts w:eastAsia="Calibri" w:cs="Times New Roman"/>
          <w:b/>
          <w:i/>
          <w:szCs w:val="24"/>
          <w:u w:val="single"/>
          <w:lang w:val="en-US"/>
        </w:rPr>
        <w:t>Капацитет/компетентности</w:t>
      </w:r>
    </w:p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sz w:val="22"/>
          <w:lang w:val="en-US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szCs w:val="24"/>
          <w:u w:val="single"/>
          <w:lang w:val="en-US"/>
        </w:rPr>
      </w:pPr>
      <w:r w:rsidRPr="006456DF">
        <w:rPr>
          <w:rFonts w:eastAsia="Calibri" w:cs="Times New Roman"/>
          <w:b/>
          <w:szCs w:val="24"/>
          <w:u w:val="single"/>
        </w:rPr>
        <w:t xml:space="preserve">Въпрос </w:t>
      </w:r>
      <w:r w:rsidRPr="006456DF">
        <w:rPr>
          <w:rFonts w:eastAsia="Calibri" w:cs="Times New Roman"/>
          <w:b/>
          <w:szCs w:val="24"/>
          <w:u w:val="single"/>
          <w:lang w:val="en-US"/>
        </w:rPr>
        <w:t>F1</w:t>
      </w:r>
      <w:r w:rsidRPr="006456DF">
        <w:rPr>
          <w:rFonts w:eastAsia="Calibri" w:cs="Times New Roman"/>
          <w:b/>
          <w:szCs w:val="24"/>
          <w:u w:val="single"/>
        </w:rPr>
        <w:t xml:space="preserve"> </w:t>
      </w:r>
      <w:r w:rsidRPr="006456DF">
        <w:rPr>
          <w:rFonts w:eastAsia="Calibri" w:cs="Times New Roman"/>
          <w:szCs w:val="24"/>
        </w:rPr>
        <w:t>Училищните и висшите учебни програми включват ли обучение по ИКТ, медии</w:t>
      </w:r>
      <w:r w:rsidRPr="00003D2D">
        <w:rPr>
          <w:rFonts w:eastAsia="Calibri" w:cs="Times New Roman"/>
          <w:szCs w:val="24"/>
        </w:rPr>
        <w:t xml:space="preserve"> </w:t>
      </w:r>
      <w:r w:rsidRPr="006456DF">
        <w:rPr>
          <w:rFonts w:eastAsia="Calibri" w:cs="Times New Roman"/>
          <w:szCs w:val="24"/>
        </w:rPr>
        <w:t xml:space="preserve">и </w:t>
      </w:r>
      <w:r>
        <w:rPr>
          <w:rFonts w:eastAsia="Calibri" w:cs="Times New Roman"/>
          <w:szCs w:val="24"/>
        </w:rPr>
        <w:t>цифрова</w:t>
      </w:r>
      <w:r w:rsidRPr="006456DF">
        <w:rPr>
          <w:rFonts w:eastAsia="Calibri" w:cs="Times New Roman"/>
          <w:szCs w:val="24"/>
        </w:rPr>
        <w:t xml:space="preserve"> </w:t>
      </w:r>
      <w:r w:rsidRPr="00B67272">
        <w:rPr>
          <w:rFonts w:eastAsia="Calibri" w:cs="Times New Roman"/>
          <w:color w:val="000000"/>
          <w:szCs w:val="24"/>
        </w:rPr>
        <w:t>грамотност</w:t>
      </w:r>
      <w:r w:rsidRPr="006456DF">
        <w:rPr>
          <w:rFonts w:eastAsia="Calibri" w:cs="Times New Roman"/>
          <w:szCs w:val="24"/>
        </w:rPr>
        <w:t xml:space="preserve">, </w:t>
      </w:r>
      <w:r w:rsidRPr="006456DF">
        <w:rPr>
          <w:rFonts w:eastAsia="Calibri" w:cs="Times New Roman"/>
          <w:color w:val="000000"/>
          <w:szCs w:val="24"/>
        </w:rPr>
        <w:t>фокусирано</w:t>
      </w:r>
      <w:r w:rsidRPr="006456DF">
        <w:rPr>
          <w:rFonts w:eastAsia="Calibri" w:cs="Times New Roman"/>
          <w:szCs w:val="24"/>
        </w:rPr>
        <w:t xml:space="preserve"> върху ефек</w:t>
      </w:r>
      <w:r>
        <w:rPr>
          <w:rFonts w:eastAsia="Calibri" w:cs="Times New Roman"/>
          <w:szCs w:val="24"/>
        </w:rPr>
        <w:t xml:space="preserve">тивната и безопасна употреба и </w:t>
      </w:r>
      <w:r w:rsidRPr="006456DF">
        <w:rPr>
          <w:rFonts w:eastAsia="Calibri" w:cs="Times New Roman"/>
          <w:szCs w:val="24"/>
        </w:rPr>
        <w:t>тези учебни програми, реализирани ли са на практика?</w:t>
      </w:r>
    </w:p>
    <w:tbl>
      <w:tblPr>
        <w:tblStyle w:val="TableGrid1"/>
        <w:tblW w:w="10343" w:type="dxa"/>
        <w:shd w:val="clear" w:color="auto" w:fill="DEEAF6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DEEAF6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2148"/>
        </w:trPr>
        <w:tc>
          <w:tcPr>
            <w:tcW w:w="10343" w:type="dxa"/>
            <w:shd w:val="clear" w:color="auto" w:fill="DEEAF6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Политика относно училищните програми, включително медийна и </w:t>
            </w:r>
            <w:r>
              <w:rPr>
                <w:rFonts w:eastAsia="Calibri" w:cs="Times New Roman"/>
                <w:szCs w:val="24"/>
              </w:rPr>
              <w:t>цифрова</w:t>
            </w:r>
            <w:r w:rsidRPr="006456DF">
              <w:rPr>
                <w:rFonts w:eastAsia="Calibri" w:cs="Times New Roman"/>
                <w:szCs w:val="24"/>
              </w:rPr>
              <w:t xml:space="preserve"> грамотност, междукултурен диалог и обучение в областта на ИКТ уменията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Доказателство за подходящи учебни програми </w:t>
            </w:r>
            <w:r>
              <w:rPr>
                <w:rFonts w:eastAsia="Calibri" w:cs="Times New Roman"/>
                <w:szCs w:val="24"/>
              </w:rPr>
              <w:t>в</w:t>
            </w:r>
            <w:r w:rsidRPr="006456DF">
              <w:rPr>
                <w:rFonts w:eastAsia="Calibri" w:cs="Times New Roman"/>
                <w:szCs w:val="24"/>
              </w:rPr>
              <w:t xml:space="preserve"> начално, средно и висше </w:t>
            </w:r>
            <w:r>
              <w:rPr>
                <w:rFonts w:eastAsia="Calibri" w:cs="Times New Roman"/>
                <w:szCs w:val="24"/>
              </w:rPr>
              <w:t>образование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Пропорция на учителите в началните и средните училища с обучение по ИКТ или използването на ИКТ в образованието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Пропорция на училищата с достъп до </w:t>
            </w:r>
            <w:r>
              <w:rPr>
                <w:rFonts w:eastAsia="Calibri" w:cs="Times New Roman"/>
                <w:szCs w:val="24"/>
              </w:rPr>
              <w:t>интернет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Пропорция на учащите, които имат достъп до </w:t>
            </w:r>
            <w:r>
              <w:rPr>
                <w:rFonts w:eastAsia="Calibri" w:cs="Times New Roman"/>
                <w:szCs w:val="24"/>
              </w:rPr>
              <w:t>интернет</w:t>
            </w:r>
            <w:r w:rsidRPr="006456DF">
              <w:rPr>
                <w:rFonts w:eastAsia="Calibri" w:cs="Times New Roman"/>
                <w:szCs w:val="24"/>
              </w:rPr>
              <w:t xml:space="preserve"> в училище</w:t>
            </w:r>
          </w:p>
        </w:tc>
      </w:tr>
    </w:tbl>
    <w:p w:rsidR="006A3D53" w:rsidRPr="00B67272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sz w:val="22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szCs w:val="24"/>
        </w:rPr>
      </w:pPr>
      <w:r w:rsidRPr="006456DF">
        <w:rPr>
          <w:rFonts w:eastAsia="Calibri" w:cs="Times New Roman"/>
          <w:b/>
          <w:szCs w:val="24"/>
          <w:u w:val="single"/>
        </w:rPr>
        <w:t xml:space="preserve"> Въпрос </w:t>
      </w:r>
      <w:r w:rsidRPr="006456DF">
        <w:rPr>
          <w:rFonts w:eastAsia="Calibri" w:cs="Times New Roman"/>
          <w:b/>
          <w:szCs w:val="24"/>
          <w:u w:val="single"/>
          <w:lang w:val="en-US"/>
        </w:rPr>
        <w:t>F3</w:t>
      </w:r>
      <w:r w:rsidRPr="006456DF">
        <w:rPr>
          <w:rFonts w:eastAsia="Calibri" w:cs="Times New Roman"/>
          <w:szCs w:val="24"/>
          <w:lang w:val="en-US"/>
        </w:rPr>
        <w:t xml:space="preserve"> </w:t>
      </w:r>
      <w:r w:rsidRPr="006456DF">
        <w:rPr>
          <w:rFonts w:eastAsia="Calibri" w:cs="Times New Roman"/>
          <w:szCs w:val="24"/>
        </w:rPr>
        <w:t xml:space="preserve">Каква част от населението и работната сила е квалифицирана в използването на ИКТ? </w:t>
      </w:r>
      <w:r w:rsidRPr="006456DF">
        <w:rPr>
          <w:rFonts w:eastAsia="Calibri" w:cs="Times New Roman"/>
          <w:color w:val="000000"/>
          <w:szCs w:val="24"/>
        </w:rPr>
        <w:t xml:space="preserve">/разделени по пол, възраст, </w:t>
      </w:r>
      <w:r w:rsidRPr="00B67272">
        <w:rPr>
          <w:rFonts w:eastAsia="Calibri" w:cs="Times New Roman"/>
          <w:szCs w:val="24"/>
        </w:rPr>
        <w:t>населено</w:t>
      </w:r>
      <w:r w:rsidRPr="006456DF">
        <w:rPr>
          <w:rFonts w:eastAsia="Calibri" w:cs="Times New Roman"/>
          <w:color w:val="000000"/>
          <w:szCs w:val="24"/>
        </w:rPr>
        <w:t xml:space="preserve"> място, етническа принадлежност и увреждан</w:t>
      </w:r>
      <w:r>
        <w:rPr>
          <w:rFonts w:eastAsia="Calibri" w:cs="Times New Roman"/>
          <w:color w:val="000000"/>
          <w:szCs w:val="24"/>
        </w:rPr>
        <w:t>ия</w:t>
      </w:r>
      <w:r w:rsidRPr="00DF70D2">
        <w:rPr>
          <w:rFonts w:eastAsia="Calibri" w:cs="Times New Roman"/>
          <w:color w:val="000000"/>
          <w:szCs w:val="24"/>
        </w:rPr>
        <w:t>, ако има такива</w:t>
      </w:r>
      <w:r w:rsidRPr="006456DF">
        <w:rPr>
          <w:rFonts w:eastAsia="Calibri" w:cs="Times New Roman"/>
          <w:color w:val="000000"/>
          <w:szCs w:val="24"/>
        </w:rPr>
        <w:t>.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2007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Пропорция на </w:t>
            </w:r>
            <w:r>
              <w:rPr>
                <w:rFonts w:eastAsia="Calibri" w:cs="Times New Roman"/>
                <w:szCs w:val="24"/>
              </w:rPr>
              <w:t>интернет</w:t>
            </w:r>
            <w:r w:rsidRPr="006456DF">
              <w:rPr>
                <w:rFonts w:eastAsia="Calibri" w:cs="Times New Roman"/>
                <w:szCs w:val="24"/>
              </w:rPr>
              <w:t xml:space="preserve"> потребителите с конкретни </w:t>
            </w:r>
            <w:r>
              <w:rPr>
                <w:rFonts w:eastAsia="Calibri" w:cs="Times New Roman"/>
                <w:szCs w:val="24"/>
              </w:rPr>
              <w:t>интернет</w:t>
            </w:r>
            <w:r w:rsidRPr="006456DF">
              <w:rPr>
                <w:rFonts w:eastAsia="Calibri" w:cs="Times New Roman"/>
                <w:szCs w:val="24"/>
              </w:rPr>
              <w:t xml:space="preserve"> умения, по вид умения (основни, средни, напреднали), </w:t>
            </w:r>
            <w:r w:rsidRPr="00D63EB7">
              <w:rPr>
                <w:rFonts w:eastAsia="Calibri" w:cs="Times New Roman"/>
                <w:szCs w:val="24"/>
              </w:rPr>
              <w:t>агрегирани и дезагрегирани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Пропорция на работната сила, използваща ИКТ на работното място, по вид умения (основни, средни, напреднали), </w:t>
            </w:r>
            <w:r w:rsidRPr="00D63EB7">
              <w:rPr>
                <w:rFonts w:eastAsia="Calibri" w:cs="Times New Roman"/>
                <w:szCs w:val="24"/>
              </w:rPr>
              <w:t>агрегирани и дезагрегирани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szCs w:val="24"/>
              </w:rPr>
              <w:t>▶▶</w:t>
            </w:r>
            <w:r w:rsidRPr="006456DF">
              <w:rPr>
                <w:rFonts w:eastAsia="Calibri" w:cs="Times New Roman"/>
                <w:szCs w:val="24"/>
              </w:rPr>
              <w:t xml:space="preserve"> Пропорция на студенти от висше образование, записани в курсове STEM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6456DF">
              <w:rPr>
                <w:rFonts w:eastAsia="Calibri" w:cs="Times New Roman"/>
                <w:szCs w:val="24"/>
              </w:rPr>
              <w:t>/наука технология инженеринг/инженерство и математика/ и ИКТ, разделени по пол, в сравнение със средните стойности в световен мащаб</w:t>
            </w:r>
          </w:p>
        </w:tc>
      </w:tr>
    </w:tbl>
    <w:p w:rsidR="006A3D53" w:rsidRDefault="006A3D53" w:rsidP="006A3D53">
      <w:pPr>
        <w:spacing w:after="0" w:line="240" w:lineRule="auto"/>
        <w:ind w:right="-1165"/>
        <w:rPr>
          <w:rFonts w:eastAsia="Times New Roman" w:cs="Times New Roman"/>
          <w:b/>
          <w:bCs/>
          <w:color w:val="333333"/>
          <w:szCs w:val="24"/>
          <w:u w:val="single"/>
          <w:shd w:val="clear" w:color="auto" w:fill="FFFFFF"/>
          <w:lang w:eastAsia="bg-BG"/>
        </w:rPr>
      </w:pPr>
    </w:p>
    <w:p w:rsidR="006A3D53" w:rsidRDefault="006A3D53" w:rsidP="006A3D53">
      <w:pPr>
        <w:rPr>
          <w:rFonts w:eastAsia="Times New Roman" w:cs="Times New Roman"/>
          <w:b/>
          <w:bCs/>
          <w:color w:val="333333"/>
          <w:szCs w:val="24"/>
          <w:u w:val="single"/>
          <w:shd w:val="clear" w:color="auto" w:fill="FFFFFF"/>
          <w:lang w:eastAsia="bg-BG"/>
        </w:rPr>
      </w:pPr>
      <w:r>
        <w:rPr>
          <w:rFonts w:eastAsia="Times New Roman" w:cs="Times New Roman"/>
          <w:b/>
          <w:bCs/>
          <w:color w:val="333333"/>
          <w:szCs w:val="24"/>
          <w:u w:val="single"/>
          <w:shd w:val="clear" w:color="auto" w:fill="FFFFFF"/>
          <w:lang w:eastAsia="bg-BG"/>
        </w:rPr>
        <w:br w:type="page"/>
      </w:r>
    </w:p>
    <w:p w:rsidR="006A3D53" w:rsidRPr="006456DF" w:rsidRDefault="006A3D53" w:rsidP="006A3D53">
      <w:pPr>
        <w:spacing w:after="0" w:line="240" w:lineRule="auto"/>
        <w:ind w:right="-426"/>
        <w:rPr>
          <w:rFonts w:eastAsia="Times New Roman" w:cs="Times New Roman"/>
          <w:b/>
          <w:bCs/>
          <w:color w:val="333333"/>
          <w:szCs w:val="24"/>
          <w:u w:val="single"/>
          <w:shd w:val="clear" w:color="auto" w:fill="FFFFFF"/>
          <w:lang w:eastAsia="bg-BG"/>
        </w:rPr>
      </w:pPr>
      <w:r w:rsidRPr="006456DF">
        <w:rPr>
          <w:rFonts w:eastAsia="Times New Roman" w:cs="Times New Roman"/>
          <w:b/>
          <w:bCs/>
          <w:color w:val="333333"/>
          <w:szCs w:val="24"/>
          <w:u w:val="single"/>
          <w:shd w:val="clear" w:color="auto" w:fill="FFFFFF"/>
          <w:lang w:eastAsia="bg-BG"/>
        </w:rPr>
        <w:lastRenderedPageBreak/>
        <w:t xml:space="preserve">Категория - </w:t>
      </w:r>
      <w:r>
        <w:rPr>
          <w:rFonts w:eastAsia="Times New Roman" w:cs="Times New Roman"/>
          <w:b/>
          <w:bCs/>
          <w:color w:val="333333"/>
          <w:szCs w:val="24"/>
          <w:u w:val="single"/>
          <w:shd w:val="clear" w:color="auto" w:fill="FFFFFF"/>
          <w:lang w:eastAsia="bg-BG"/>
        </w:rPr>
        <w:t>Интернет</w:t>
      </w:r>
      <w:r w:rsidRPr="006456DF">
        <w:rPr>
          <w:rFonts w:eastAsia="Times New Roman" w:cs="Times New Roman"/>
          <w:b/>
          <w:bCs/>
          <w:color w:val="333333"/>
          <w:szCs w:val="24"/>
          <w:u w:val="single"/>
          <w:shd w:val="clear" w:color="auto" w:fill="FFFFFF"/>
          <w:lang w:eastAsia="bg-BG"/>
        </w:rPr>
        <w:t xml:space="preserve"> се развива благо</w:t>
      </w:r>
      <w:r>
        <w:rPr>
          <w:rFonts w:eastAsia="Times New Roman" w:cs="Times New Roman"/>
          <w:b/>
          <w:bCs/>
          <w:color w:val="333333"/>
          <w:szCs w:val="24"/>
          <w:u w:val="single"/>
          <w:shd w:val="clear" w:color="auto" w:fill="FFFFFF"/>
          <w:lang w:eastAsia="bg-BG"/>
        </w:rPr>
        <w:t xml:space="preserve">дарение на участието на всички </w:t>
      </w:r>
      <w:r w:rsidRPr="006456DF">
        <w:rPr>
          <w:rFonts w:eastAsia="Times New Roman" w:cs="Times New Roman"/>
          <w:b/>
          <w:bCs/>
          <w:color w:val="333333"/>
          <w:szCs w:val="24"/>
          <w:u w:val="single"/>
          <w:shd w:val="clear" w:color="auto" w:fill="FFFFFF"/>
          <w:lang w:eastAsia="bg-BG"/>
        </w:rPr>
        <w:t>заинтересовани страни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Тема А Политическа правна и регулаторна рамка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color w:val="000000"/>
          <w:szCs w:val="24"/>
          <w:u w:val="single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Въпрос А1 </w:t>
      </w:r>
      <w:r w:rsidRPr="006456DF">
        <w:rPr>
          <w:rFonts w:eastAsia="Calibri" w:cs="Times New Roman"/>
          <w:color w:val="000000"/>
          <w:szCs w:val="24"/>
        </w:rPr>
        <w:t xml:space="preserve">Съществува ли обща политика, правна и регулаторна рамка за </w:t>
      </w:r>
      <w:r>
        <w:rPr>
          <w:rFonts w:eastAsia="Calibri" w:cs="Times New Roman"/>
          <w:color w:val="000000"/>
          <w:szCs w:val="24"/>
        </w:rPr>
        <w:t>интернет</w:t>
      </w:r>
      <w:r w:rsidRPr="00003D2D">
        <w:rPr>
          <w:rFonts w:eastAsia="Calibri" w:cs="Times New Roman"/>
          <w:color w:val="000000"/>
          <w:szCs w:val="24"/>
        </w:rPr>
        <w:t xml:space="preserve"> р</w:t>
      </w:r>
      <w:r w:rsidRPr="006456DF">
        <w:rPr>
          <w:rFonts w:eastAsia="Calibri" w:cs="Times New Roman"/>
          <w:color w:val="000000"/>
          <w:szCs w:val="24"/>
        </w:rPr>
        <w:t>азвитие и разработване на политика, което е в съответствие с международните норми?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193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Calibri" w:cs="Times New Roman"/>
                <w:szCs w:val="24"/>
                <w:u w:val="single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Наличие н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а обща рамка, съответстваща на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международни норми</w:t>
            </w:r>
            <w:r>
              <w:rPr>
                <w:rFonts w:eastAsia="Calibri" w:cs="Times New Roman"/>
                <w:color w:val="000000"/>
                <w:szCs w:val="24"/>
              </w:rPr>
              <w:t>,</w:t>
            </w:r>
            <w:r w:rsidRPr="006456DF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4"/>
              </w:rPr>
              <w:t>напр.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D63EB7">
              <w:rPr>
                <w:rFonts w:eastAsia="Calibri" w:cs="Times New Roman"/>
                <w:color w:val="000000"/>
                <w:szCs w:val="24"/>
              </w:rPr>
              <w:t>Декларацията на Африканския съюз за управление на интернет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; </w:t>
            </w:r>
            <w:r w:rsidRPr="006656A3">
              <w:rPr>
                <w:rFonts w:eastAsia="Calibri" w:cs="Times New Roman"/>
                <w:color w:val="000000"/>
                <w:szCs w:val="24"/>
              </w:rPr>
              <w:t>Принципи на ОИСР за създаване на интернет политика за страните от ОИСР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Наличие на законови и регулаторни рамки, които </w:t>
            </w:r>
            <w:r>
              <w:rPr>
                <w:rFonts w:eastAsia="Calibri" w:cs="Times New Roman"/>
                <w:color w:val="000000"/>
                <w:szCs w:val="24"/>
              </w:rPr>
              <w:t>активизират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електронна търговия, цифров подпис, киберсигурност, защита на данните и защита на потребителите</w:t>
            </w:r>
          </w:p>
        </w:tc>
      </w:tr>
    </w:tbl>
    <w:p w:rsidR="006A3D53" w:rsidRPr="00561B94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 w:val="16"/>
          <w:szCs w:val="16"/>
        </w:rPr>
      </w:pPr>
    </w:p>
    <w:p w:rsidR="006A3D53" w:rsidRPr="00561B94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 w:val="16"/>
          <w:szCs w:val="16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Тема В</w:t>
      </w:r>
      <w:r w:rsidRPr="006456DF">
        <w:rPr>
          <w:rFonts w:eastAsia="Calibri" w:cs="Times New Roman"/>
          <w:b/>
          <w:i/>
          <w:szCs w:val="24"/>
          <w:u w:val="single"/>
        </w:rPr>
        <w:t xml:space="preserve"> </w:t>
      </w: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 xml:space="preserve">Национално </w:t>
      </w:r>
      <w:r>
        <w:rPr>
          <w:rFonts w:eastAsia="Calibri" w:cs="Times New Roman"/>
          <w:b/>
          <w:i/>
          <w:color w:val="000000"/>
          <w:szCs w:val="24"/>
          <w:u w:val="single"/>
        </w:rPr>
        <w:t>интернет</w:t>
      </w: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 xml:space="preserve"> управление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color w:val="000000"/>
          <w:szCs w:val="24"/>
          <w:u w:val="single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Въпрос В2 </w:t>
      </w:r>
      <w:r>
        <w:rPr>
          <w:rFonts w:eastAsia="Calibri" w:cs="Times New Roman"/>
          <w:color w:val="000000"/>
          <w:szCs w:val="24"/>
        </w:rPr>
        <w:t xml:space="preserve">Правителството активно ли </w:t>
      </w:r>
      <w:r w:rsidRPr="006456DF">
        <w:rPr>
          <w:rFonts w:eastAsia="Calibri" w:cs="Times New Roman"/>
          <w:color w:val="000000"/>
          <w:szCs w:val="24"/>
        </w:rPr>
        <w:t xml:space="preserve">включва други заинтересовани групи в разработването на </w:t>
      </w:r>
      <w:r w:rsidRPr="006456DF">
        <w:rPr>
          <w:rFonts w:eastAsia="Calibri" w:cs="Times New Roman"/>
          <w:szCs w:val="24"/>
        </w:rPr>
        <w:t>национални</w:t>
      </w:r>
      <w:r w:rsidRPr="006456DF">
        <w:rPr>
          <w:rFonts w:eastAsia="Calibri" w:cs="Times New Roman"/>
          <w:color w:val="000000"/>
          <w:szCs w:val="24"/>
        </w:rPr>
        <w:t xml:space="preserve"> </w:t>
      </w:r>
      <w:r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color w:val="000000"/>
          <w:szCs w:val="24"/>
        </w:rPr>
        <w:t xml:space="preserve"> политики и законодателство?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</w:tcPr>
          <w:p w:rsidR="006A3D53" w:rsidRPr="006456DF" w:rsidRDefault="006A3D53" w:rsidP="0092502D">
            <w:pPr>
              <w:shd w:val="clear" w:color="auto" w:fill="E2EFD9"/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427"/>
        </w:trPr>
        <w:tc>
          <w:tcPr>
            <w:tcW w:w="10343" w:type="dxa"/>
          </w:tcPr>
          <w:p w:rsidR="006A3D53" w:rsidRPr="006456DF" w:rsidRDefault="006A3D53" w:rsidP="0092502D">
            <w:pPr>
              <w:shd w:val="clear" w:color="auto" w:fill="E2EFD9"/>
              <w:autoSpaceDE w:val="0"/>
              <w:autoSpaceDN w:val="0"/>
              <w:adjustRightInd w:val="0"/>
              <w:ind w:right="-1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Наличие на договорености за консултации с участието на много заинтересовани страни и включването им в национални институции за определяне на политиката и процесите, свързани с развитието и използването на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</w:p>
          <w:p w:rsidR="006A3D53" w:rsidRPr="006456DF" w:rsidRDefault="006A3D53" w:rsidP="0092502D">
            <w:pPr>
              <w:shd w:val="clear" w:color="auto" w:fill="E2EFD9"/>
              <w:autoSpaceDE w:val="0"/>
              <w:autoSpaceDN w:val="0"/>
              <w:adjustRightInd w:val="0"/>
              <w:ind w:right="-1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044AE8">
              <w:rPr>
                <w:rFonts w:eastAsia="Calibri" w:cs="Times New Roman"/>
                <w:color w:val="000000"/>
                <w:szCs w:val="24"/>
              </w:rPr>
              <w:t xml:space="preserve">Брой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на </w:t>
            </w:r>
            <w:r w:rsidRPr="00044AE8">
              <w:rPr>
                <w:rFonts w:eastAsia="Calibri" w:cs="Times New Roman"/>
                <w:color w:val="000000"/>
                <w:szCs w:val="24"/>
              </w:rPr>
              <w:t>активно участващи неправителствени заинтересовани страни</w:t>
            </w:r>
            <w:r>
              <w:rPr>
                <w:rFonts w:eastAsia="Calibri" w:cs="Times New Roman"/>
                <w:color w:val="000000"/>
                <w:szCs w:val="24"/>
              </w:rPr>
              <w:t>,</w:t>
            </w:r>
            <w:r w:rsidRPr="00044AE8">
              <w:rPr>
                <w:rFonts w:eastAsia="Calibri" w:cs="Times New Roman"/>
                <w:color w:val="000000"/>
                <w:szCs w:val="24"/>
              </w:rPr>
              <w:t xml:space="preserve"> по групи заинтересовани страни, </w:t>
            </w:r>
            <w:r>
              <w:rPr>
                <w:rFonts w:eastAsia="Calibri" w:cs="Times New Roman"/>
                <w:color w:val="000000"/>
                <w:szCs w:val="24"/>
              </w:rPr>
              <w:t>дезагрегирани</w:t>
            </w:r>
            <w:r w:rsidRPr="00044AE8">
              <w:rPr>
                <w:rFonts w:eastAsia="Calibri" w:cs="Times New Roman"/>
                <w:color w:val="000000"/>
                <w:szCs w:val="24"/>
              </w:rPr>
              <w:t xml:space="preserve"> по пол</w:t>
            </w:r>
          </w:p>
        </w:tc>
      </w:tr>
    </w:tbl>
    <w:p w:rsidR="006A3D53" w:rsidRPr="00561B94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 w:val="16"/>
          <w:szCs w:val="16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color w:val="000000"/>
          <w:szCs w:val="24"/>
          <w:u w:val="single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Въпрос В3 </w:t>
      </w:r>
      <w:r w:rsidRPr="006456DF">
        <w:rPr>
          <w:rFonts w:eastAsia="Calibri" w:cs="Times New Roman"/>
          <w:color w:val="000000"/>
          <w:szCs w:val="24"/>
        </w:rPr>
        <w:t xml:space="preserve">Има ли национален форум за управление на </w:t>
      </w:r>
      <w:r>
        <w:rPr>
          <w:rFonts w:eastAsia="Calibri" w:cs="Times New Roman"/>
          <w:color w:val="000000"/>
          <w:szCs w:val="24"/>
        </w:rPr>
        <w:t>интернет (</w:t>
      </w:r>
      <w:r w:rsidRPr="007C7147">
        <w:rPr>
          <w:rFonts w:eastAsia="Calibri" w:cs="Times New Roman"/>
          <w:color w:val="000000"/>
          <w:szCs w:val="24"/>
        </w:rPr>
        <w:t>IGF</w:t>
      </w:r>
      <w:r>
        <w:rPr>
          <w:rFonts w:eastAsia="Calibri" w:cs="Times New Roman"/>
          <w:color w:val="000000"/>
          <w:szCs w:val="24"/>
        </w:rPr>
        <w:t>)</w:t>
      </w:r>
      <w:r w:rsidRPr="007C7147">
        <w:rPr>
          <w:rFonts w:eastAsia="Calibri" w:cs="Times New Roman"/>
          <w:color w:val="000000"/>
          <w:szCs w:val="24"/>
        </w:rPr>
        <w:t xml:space="preserve"> </w:t>
      </w:r>
      <w:r>
        <w:rPr>
          <w:rFonts w:eastAsia="Calibri" w:cs="Times New Roman"/>
          <w:color w:val="000000"/>
          <w:szCs w:val="24"/>
        </w:rPr>
        <w:t>и/</w:t>
      </w:r>
      <w:r w:rsidRPr="006456DF">
        <w:rPr>
          <w:rFonts w:eastAsia="Calibri" w:cs="Times New Roman"/>
          <w:color w:val="000000"/>
          <w:szCs w:val="24"/>
        </w:rPr>
        <w:t xml:space="preserve">или друг форум на много заинтересовани </w:t>
      </w:r>
      <w:r w:rsidRPr="006456DF">
        <w:rPr>
          <w:rFonts w:eastAsia="Calibri" w:cs="Times New Roman"/>
          <w:szCs w:val="24"/>
        </w:rPr>
        <w:t>страни</w:t>
      </w:r>
      <w:r>
        <w:rPr>
          <w:rFonts w:eastAsia="Calibri" w:cs="Times New Roman"/>
          <w:szCs w:val="24"/>
        </w:rPr>
        <w:t>,</w:t>
      </w:r>
      <w:r w:rsidRPr="006456DF">
        <w:rPr>
          <w:rFonts w:eastAsia="Calibri" w:cs="Times New Roman"/>
          <w:color w:val="000000"/>
          <w:szCs w:val="24"/>
        </w:rPr>
        <w:t xml:space="preserve"> отворен за всички заинтересовани страни, с активно участие на различни групи от заинтересовани страни?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736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4"/>
              </w:rPr>
              <w:t>Наличие на национален IGF и/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или друг форум на много з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аинтересовани страни, свързан с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управлението на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Данни за участие на национални IGF или други форуми, </w:t>
            </w:r>
            <w:r>
              <w:rPr>
                <w:rFonts w:eastAsia="Calibri" w:cs="Times New Roman"/>
                <w:color w:val="000000"/>
                <w:szCs w:val="24"/>
              </w:rPr>
              <w:t>агрегирани и дезагрегирани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по пол и група заинтересовани страни, с особено внимание на участието на избрани групи (напр. министерства на образованието, МСП, НПО, занимаващи се с деца, професионални съюзи) и включително договорености за дистанционно участие</w:t>
            </w:r>
          </w:p>
        </w:tc>
      </w:tr>
    </w:tbl>
    <w:p w:rsidR="006A3D53" w:rsidRPr="00561B94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 w:val="16"/>
          <w:szCs w:val="16"/>
        </w:rPr>
      </w:pPr>
    </w:p>
    <w:p w:rsidR="006A3D53" w:rsidRPr="00561B94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 w:val="16"/>
          <w:szCs w:val="16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Тема С</w:t>
      </w:r>
      <w:r w:rsidRPr="006456DF">
        <w:rPr>
          <w:rFonts w:eastAsia="Calibri" w:cs="Times New Roman"/>
          <w:b/>
          <w:i/>
          <w:szCs w:val="24"/>
          <w:u w:val="single"/>
        </w:rPr>
        <w:t xml:space="preserve"> </w:t>
      </w: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 xml:space="preserve">Международно и регионално </w:t>
      </w:r>
      <w:r>
        <w:rPr>
          <w:rFonts w:eastAsia="Calibri" w:cs="Times New Roman"/>
          <w:b/>
          <w:i/>
          <w:color w:val="000000"/>
          <w:szCs w:val="24"/>
          <w:u w:val="single"/>
        </w:rPr>
        <w:t>интернет</w:t>
      </w: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 xml:space="preserve"> управление</w:t>
      </w:r>
    </w:p>
    <w:p w:rsidR="006A3D53" w:rsidRPr="00561B94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 w:val="16"/>
          <w:szCs w:val="16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</w:rPr>
        <w:t xml:space="preserve">Въпрос С2 </w:t>
      </w:r>
      <w:r w:rsidRPr="006456DF">
        <w:rPr>
          <w:rFonts w:eastAsia="Calibri" w:cs="Times New Roman"/>
          <w:color w:val="000000"/>
          <w:szCs w:val="24"/>
        </w:rPr>
        <w:t>Участват ли активно правителството и други заинтересовани страни от страната в</w:t>
      </w:r>
      <w:r w:rsidRPr="006456DF">
        <w:rPr>
          <w:rFonts w:eastAsia="Calibri" w:cs="Times New Roman"/>
          <w:b/>
          <w:color w:val="000000"/>
          <w:szCs w:val="24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 xml:space="preserve">основни международни форуми, </w:t>
      </w:r>
      <w:r w:rsidRPr="006456DF">
        <w:rPr>
          <w:rFonts w:eastAsia="Calibri" w:cs="Times New Roman"/>
          <w:szCs w:val="24"/>
        </w:rPr>
        <w:t>свързани</w:t>
      </w:r>
      <w:r w:rsidRPr="006456DF">
        <w:rPr>
          <w:rFonts w:eastAsia="Calibri" w:cs="Times New Roman"/>
          <w:color w:val="000000"/>
          <w:szCs w:val="24"/>
        </w:rPr>
        <w:t xml:space="preserve"> с ИКТ и </w:t>
      </w:r>
      <w:r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color w:val="000000"/>
          <w:szCs w:val="24"/>
        </w:rPr>
        <w:t xml:space="preserve">? </w:t>
      </w:r>
    </w:p>
    <w:tbl>
      <w:tblPr>
        <w:tblStyle w:val="TableGrid1"/>
        <w:tblW w:w="10343" w:type="dxa"/>
        <w:shd w:val="clear" w:color="auto" w:fill="DEEAF6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DEEAF6"/>
          </w:tcPr>
          <w:p w:rsidR="006A3D53" w:rsidRPr="006456DF" w:rsidRDefault="006A3D53" w:rsidP="0092502D">
            <w:pPr>
              <w:shd w:val="clear" w:color="auto" w:fill="E2EFD9"/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127"/>
        </w:trPr>
        <w:tc>
          <w:tcPr>
            <w:tcW w:w="10343" w:type="dxa"/>
            <w:shd w:val="clear" w:color="auto" w:fill="DEEAF6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16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Брой участници от различни заинтересовани групи, участващи в глобални и регионални IGFs, на милион население, </w:t>
            </w:r>
            <w:r w:rsidRPr="00A325CB">
              <w:rPr>
                <w:rFonts w:eastAsia="Calibri" w:cs="Times New Roman"/>
                <w:color w:val="000000"/>
                <w:szCs w:val="24"/>
              </w:rPr>
              <w:t>агрегиран</w:t>
            </w:r>
            <w:r>
              <w:rPr>
                <w:rFonts w:eastAsia="Calibri" w:cs="Times New Roman"/>
                <w:color w:val="000000"/>
                <w:szCs w:val="24"/>
              </w:rPr>
              <w:t>о</w:t>
            </w:r>
            <w:r w:rsidRPr="00A325CB">
              <w:rPr>
                <w:rFonts w:eastAsia="Calibri" w:cs="Times New Roman"/>
                <w:color w:val="000000"/>
                <w:szCs w:val="24"/>
              </w:rPr>
              <w:t xml:space="preserve"> и дезагрегиран</w:t>
            </w:r>
            <w:r>
              <w:rPr>
                <w:rFonts w:eastAsia="Calibri" w:cs="Times New Roman"/>
                <w:color w:val="000000"/>
                <w:szCs w:val="24"/>
              </w:rPr>
              <w:t>о</w:t>
            </w:r>
            <w:r w:rsidRPr="00A325CB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по групи на заинтересованите страни и пол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16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Calibri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Участие или друго на неправителствените заинтересовани страни в официални делегации на ITU, </w:t>
            </w:r>
            <w:r w:rsidRPr="00A325CB">
              <w:rPr>
                <w:rFonts w:eastAsia="Calibri" w:cs="Times New Roman"/>
                <w:color w:val="000000"/>
                <w:szCs w:val="24"/>
              </w:rPr>
              <w:t xml:space="preserve">агрегирани и дезагрегирани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по група заинтересовани страни и пол</w:t>
            </w:r>
          </w:p>
        </w:tc>
      </w:tr>
    </w:tbl>
    <w:p w:rsidR="006A3D53" w:rsidRPr="00561B94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 w:val="16"/>
          <w:szCs w:val="16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color w:val="000000"/>
          <w:szCs w:val="24"/>
          <w:u w:val="single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Въпрос С3 </w:t>
      </w:r>
      <w:r w:rsidRPr="006456DF">
        <w:rPr>
          <w:rFonts w:eastAsia="Calibri" w:cs="Times New Roman"/>
          <w:szCs w:val="24"/>
        </w:rPr>
        <w:t>Правителството</w:t>
      </w:r>
      <w:r w:rsidRPr="006456DF">
        <w:rPr>
          <w:rFonts w:eastAsia="Calibri" w:cs="Times New Roman"/>
          <w:color w:val="000000"/>
          <w:szCs w:val="24"/>
        </w:rPr>
        <w:t xml:space="preserve"> и другите заинтересовани страни участват ли активно в ICANN?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583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16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Членство и активно участие в Правителствения консултативен комитет (GAC) на ICANN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16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Членство и активно участие в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органите и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работни</w:t>
            </w:r>
            <w:r>
              <w:rPr>
                <w:rFonts w:eastAsia="Calibri" w:cs="Times New Roman"/>
                <w:color w:val="000000"/>
                <w:szCs w:val="24"/>
              </w:rPr>
              <w:t>те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групи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на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ICANN и други форуми.</w:t>
            </w:r>
          </w:p>
        </w:tc>
      </w:tr>
    </w:tbl>
    <w:p w:rsidR="006A3D53" w:rsidRPr="006456DF" w:rsidRDefault="006A3D53" w:rsidP="006A3D53">
      <w:pPr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br w:type="page"/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lastRenderedPageBreak/>
        <w:t>Категория Xоризонтални/ интердисциплинарни индикатори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Тема А Пол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>Въпрос А1</w:t>
      </w:r>
      <w:r w:rsidRPr="006456DF">
        <w:rPr>
          <w:rFonts w:eastAsia="Calibri" w:cs="Times New Roman"/>
          <w:b/>
          <w:color w:val="000000"/>
          <w:szCs w:val="24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>Интересите и нуждите на жените и момичетата изрично ли са включени в националните</w:t>
      </w:r>
      <w:r w:rsidRPr="006456DF">
        <w:rPr>
          <w:rFonts w:eastAsia="Calibri" w:cs="Times New Roman"/>
          <w:b/>
          <w:color w:val="000000"/>
          <w:szCs w:val="24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 xml:space="preserve">стратегии и политики за </w:t>
      </w:r>
      <w:r>
        <w:rPr>
          <w:rFonts w:eastAsia="Calibri" w:cs="Times New Roman"/>
          <w:szCs w:val="24"/>
        </w:rPr>
        <w:t>интернет</w:t>
      </w:r>
      <w:r w:rsidRPr="006456DF">
        <w:rPr>
          <w:rFonts w:eastAsia="Calibri" w:cs="Times New Roman"/>
          <w:color w:val="000000"/>
          <w:szCs w:val="24"/>
        </w:rPr>
        <w:t xml:space="preserve"> развитие и ефективно ли са наблюдавани?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996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Националните стратегии включват изричното съобразяване с а) нуждите на жените, свързани с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и б) потенциала на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да подкрепи овластя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ването/предоставянето на права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на жените и равенството между половете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Брой жени и мъже на ръководни длъжности в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правителството, свързани с ИКТ/интернет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Степен на дезагрегиране на наличните данни относно достъпа и използването на ИКТ по пол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Наличие на национални механизми за наблюдение на включването на жените в стратегии за достъп и използване на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> Въпрос А2</w:t>
      </w:r>
      <w:r w:rsidRPr="006456DF">
        <w:rPr>
          <w:rFonts w:eastAsia="Calibri" w:cs="Times New Roman"/>
          <w:color w:val="000000"/>
          <w:szCs w:val="24"/>
        </w:rPr>
        <w:t xml:space="preserve"> Има ли цифрово разделение между пол</w:t>
      </w:r>
      <w:r>
        <w:rPr>
          <w:rFonts w:eastAsia="Calibri" w:cs="Times New Roman"/>
          <w:color w:val="000000"/>
          <w:szCs w:val="24"/>
        </w:rPr>
        <w:t xml:space="preserve">овете при </w:t>
      </w:r>
      <w:r w:rsidRPr="006456DF">
        <w:rPr>
          <w:rFonts w:eastAsia="Calibri" w:cs="Times New Roman"/>
          <w:color w:val="000000"/>
          <w:szCs w:val="24"/>
        </w:rPr>
        <w:t xml:space="preserve">достъпа и използването на </w:t>
      </w:r>
      <w:r>
        <w:rPr>
          <w:rFonts w:eastAsia="Calibri" w:cs="Times New Roman"/>
          <w:color w:val="000000"/>
          <w:szCs w:val="24"/>
        </w:rPr>
        <w:t>интернет и ако е така, то нараства ли</w:t>
      </w:r>
      <w:r w:rsidRPr="006456DF">
        <w:rPr>
          <w:rFonts w:eastAsia="Calibri" w:cs="Times New Roman"/>
          <w:color w:val="000000"/>
          <w:szCs w:val="24"/>
        </w:rPr>
        <w:t>, стабилно ли е или намаляващо 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2285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Пропорции на хора, които използват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интернет, разделени по пол,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сравнени по разликите в доходите и образованието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Пропорции на възрастни жени и мъже с мобилни широколентов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и абонаменти, разделени по пол, сравнени по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разликите между половете в доходите и образователните постижения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36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Проучете данн</w:t>
            </w:r>
            <w:r>
              <w:rPr>
                <w:rFonts w:eastAsia="Calibri" w:cs="Times New Roman"/>
                <w:color w:val="000000"/>
                <w:szCs w:val="24"/>
              </w:rPr>
              <w:t>ите за информираността относно 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и за моделите на използване на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, разделени по пол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Възприятие за бариерите пред достъпа и използването на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и стойността на достъпа и използването на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, разделени по пол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bCs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bCs/>
          <w:color w:val="000000"/>
          <w:szCs w:val="24"/>
          <w:u w:val="single"/>
        </w:rPr>
        <w:t>Въпрос А5</w:t>
      </w:r>
      <w:r w:rsidRPr="006456DF">
        <w:rPr>
          <w:rFonts w:eastAsia="Calibri" w:cs="Times New Roman"/>
          <w:b/>
          <w:bCs/>
          <w:i/>
          <w:color w:val="000000"/>
          <w:szCs w:val="24"/>
          <w:u w:val="single"/>
        </w:rPr>
        <w:t xml:space="preserve"> </w:t>
      </w:r>
      <w:r w:rsidRPr="006456DF">
        <w:rPr>
          <w:rFonts w:eastAsia="Calibri" w:cs="Times New Roman"/>
          <w:bCs/>
          <w:color w:val="000000"/>
          <w:szCs w:val="24"/>
        </w:rPr>
        <w:t xml:space="preserve">Законът, </w:t>
      </w:r>
      <w:r w:rsidRPr="00561B94">
        <w:rPr>
          <w:rFonts w:eastAsia="Calibri" w:cs="Times New Roman"/>
          <w:color w:val="000000"/>
          <w:szCs w:val="24"/>
        </w:rPr>
        <w:t>правоприлагането</w:t>
      </w:r>
      <w:r w:rsidRPr="006456DF">
        <w:rPr>
          <w:rFonts w:eastAsia="Calibri" w:cs="Times New Roman"/>
          <w:bCs/>
          <w:color w:val="000000"/>
          <w:szCs w:val="24"/>
        </w:rPr>
        <w:t xml:space="preserve"> и съдебните процеси защитават ли жените и момичетата</w:t>
      </w:r>
      <w:r w:rsidRPr="006456DF">
        <w:rPr>
          <w:rFonts w:eastAsia="Calibri" w:cs="Times New Roman"/>
          <w:b/>
          <w:bCs/>
          <w:i/>
          <w:color w:val="000000"/>
          <w:szCs w:val="24"/>
          <w:u w:val="single"/>
        </w:rPr>
        <w:t xml:space="preserve"> </w:t>
      </w:r>
      <w:r w:rsidRPr="006456DF">
        <w:rPr>
          <w:rFonts w:eastAsia="Calibri" w:cs="Times New Roman"/>
          <w:bCs/>
          <w:color w:val="000000"/>
          <w:szCs w:val="24"/>
        </w:rPr>
        <w:t>срещу онлайн тормоза и насилието, основано на пол?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bCs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bCs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827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bCs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bCs/>
                <w:color w:val="000000"/>
                <w:szCs w:val="24"/>
              </w:rPr>
              <w:t xml:space="preserve"> Наличие на съответна правна рамка и съдебни процеси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bCs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bCs/>
                <w:color w:val="000000"/>
                <w:szCs w:val="24"/>
              </w:rPr>
              <w:t xml:space="preserve"> Честота на тормоза и насилието, преживявано от жени и момичета онлайн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bCs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bCs/>
                <w:color w:val="000000"/>
                <w:szCs w:val="24"/>
              </w:rPr>
              <w:t xml:space="preserve"> Доказателства за правителств</w:t>
            </w:r>
            <w:r>
              <w:rPr>
                <w:rFonts w:eastAsia="Calibri" w:cs="Times New Roman"/>
                <w:bCs/>
                <w:color w:val="000000"/>
                <w:szCs w:val="24"/>
              </w:rPr>
              <w:t>ените</w:t>
            </w:r>
            <w:r w:rsidRPr="006456DF">
              <w:rPr>
                <w:rFonts w:eastAsia="Calibri" w:cs="Times New Roman"/>
                <w:bCs/>
                <w:color w:val="000000"/>
                <w:szCs w:val="24"/>
              </w:rPr>
              <w:t>, правоприлага</w:t>
            </w:r>
            <w:r>
              <w:rPr>
                <w:rFonts w:eastAsia="Calibri" w:cs="Times New Roman"/>
                <w:bCs/>
                <w:color w:val="000000"/>
                <w:szCs w:val="24"/>
              </w:rPr>
              <w:t>щите</w:t>
            </w:r>
            <w:r w:rsidRPr="006456DF">
              <w:rPr>
                <w:rFonts w:eastAsia="Calibri" w:cs="Times New Roman"/>
                <w:bCs/>
                <w:color w:val="000000"/>
                <w:szCs w:val="24"/>
              </w:rPr>
              <w:t xml:space="preserve"> и съдебните действия за осигуряване на защита на жените срещу онлайн тормоз и насилие, основани на пола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bCs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bCs/>
                <w:color w:val="000000"/>
                <w:szCs w:val="24"/>
              </w:rPr>
              <w:t xml:space="preserve"> Съществуване на онлайн услуги, които са предназначени да защитят жените от онлайн тормоз, основан на пола или да подкрепят засегнатите от него</w:t>
            </w:r>
          </w:p>
        </w:tc>
      </w:tr>
    </w:tbl>
    <w:p w:rsidR="006A3D53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bCs/>
          <w:i/>
          <w:color w:val="000000"/>
          <w:szCs w:val="24"/>
          <w:u w:val="single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bCs/>
          <w:i/>
          <w:color w:val="000000"/>
          <w:szCs w:val="24"/>
          <w:u w:val="single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bCs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bCs/>
          <w:i/>
          <w:color w:val="000000"/>
          <w:szCs w:val="24"/>
          <w:u w:val="single"/>
        </w:rPr>
        <w:t>Тема В Деца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Cs/>
          <w:color w:val="000000"/>
          <w:szCs w:val="24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bCs/>
          <w:color w:val="000000"/>
          <w:szCs w:val="24"/>
          <w:u w:val="single"/>
        </w:rPr>
      </w:pPr>
      <w:r w:rsidRPr="006456DF">
        <w:rPr>
          <w:rFonts w:eastAsia="Calibri" w:cs="Times New Roman"/>
          <w:b/>
          <w:bCs/>
          <w:color w:val="000000"/>
          <w:szCs w:val="24"/>
          <w:u w:val="single"/>
        </w:rPr>
        <w:t xml:space="preserve">Въпрос В3 </w:t>
      </w:r>
      <w:r w:rsidRPr="006456DF">
        <w:rPr>
          <w:rFonts w:eastAsia="Calibri" w:cs="Times New Roman"/>
          <w:bCs/>
          <w:color w:val="000000"/>
          <w:szCs w:val="24"/>
        </w:rPr>
        <w:t xml:space="preserve">Как децата възприемат и използват </w:t>
      </w:r>
      <w:r w:rsidRPr="00561B94"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bCs/>
          <w:color w:val="000000"/>
          <w:szCs w:val="24"/>
        </w:rPr>
        <w:t>? Дезагрегирането трябва да обърне особено внимание на пол, възраст, населено място, етническа принадлежност и увреждан</w:t>
      </w:r>
      <w:r>
        <w:rPr>
          <w:rFonts w:eastAsia="Calibri" w:cs="Times New Roman"/>
          <w:bCs/>
          <w:color w:val="000000"/>
          <w:szCs w:val="24"/>
        </w:rPr>
        <w:t>ия</w:t>
      </w:r>
      <w:r w:rsidRPr="00DF70D2">
        <w:rPr>
          <w:rFonts w:eastAsia="Calibri" w:cs="Times New Roman"/>
          <w:bCs/>
          <w:color w:val="000000"/>
          <w:szCs w:val="24"/>
        </w:rPr>
        <w:t>, ако има такива</w:t>
      </w:r>
      <w:r w:rsidRPr="006456DF">
        <w:rPr>
          <w:rFonts w:eastAsia="Calibri" w:cs="Times New Roman"/>
          <w:bCs/>
          <w:color w:val="000000"/>
          <w:szCs w:val="24"/>
        </w:rPr>
        <w:t>.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bCs/>
                <w:i/>
                <w:color w:val="000000"/>
                <w:szCs w:val="24"/>
              </w:rPr>
              <w:t>Показатели</w:t>
            </w:r>
            <w:r w:rsidRPr="006456DF">
              <w:rPr>
                <w:rFonts w:eastAsia="Calibri" w:cs="Times New Roman"/>
                <w:bCs/>
                <w:color w:val="000000"/>
                <w:szCs w:val="24"/>
              </w:rPr>
              <w:t>:</w:t>
            </w:r>
          </w:p>
        </w:tc>
      </w:tr>
      <w:tr w:rsidR="006A3D53" w:rsidRPr="006456DF" w:rsidTr="0092502D">
        <w:trPr>
          <w:trHeight w:val="1169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bCs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bCs/>
                <w:color w:val="000000"/>
                <w:szCs w:val="24"/>
              </w:rPr>
              <w:t xml:space="preserve"> Възприемане на </w:t>
            </w:r>
            <w:r>
              <w:rPr>
                <w:rFonts w:eastAsia="Calibri" w:cs="Times New Roman"/>
                <w:bCs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bCs/>
                <w:color w:val="000000"/>
                <w:szCs w:val="24"/>
              </w:rPr>
              <w:t xml:space="preserve"> сред децата, получено от проучвания, включително бариери за употреба, стойност на употребата и страхове, свързани с употребата, </w:t>
            </w:r>
            <w:r>
              <w:rPr>
                <w:rFonts w:eastAsia="Calibri" w:cs="Times New Roman"/>
                <w:bCs/>
                <w:color w:val="000000"/>
                <w:szCs w:val="24"/>
              </w:rPr>
              <w:t>агрегирани</w:t>
            </w:r>
            <w:r w:rsidRPr="006456DF">
              <w:rPr>
                <w:rFonts w:eastAsia="Calibri" w:cs="Times New Roman"/>
                <w:bCs/>
                <w:color w:val="000000"/>
                <w:szCs w:val="24"/>
              </w:rPr>
              <w:t xml:space="preserve"> и дезагрегиран</w:t>
            </w:r>
            <w:r>
              <w:rPr>
                <w:rFonts w:eastAsia="Calibri" w:cs="Times New Roman"/>
                <w:bCs/>
                <w:color w:val="000000"/>
                <w:szCs w:val="24"/>
              </w:rPr>
              <w:t>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bCs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bCs/>
                <w:color w:val="000000"/>
                <w:szCs w:val="24"/>
              </w:rPr>
              <w:t xml:space="preserve"> Данни за използването на </w:t>
            </w:r>
            <w:r>
              <w:rPr>
                <w:rFonts w:eastAsia="Calibri" w:cs="Times New Roman"/>
                <w:bCs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bCs/>
                <w:color w:val="000000"/>
                <w:szCs w:val="24"/>
              </w:rPr>
              <w:t xml:space="preserve"> от деца, </w:t>
            </w:r>
            <w:r>
              <w:rPr>
                <w:rFonts w:eastAsia="Calibri" w:cs="Times New Roman"/>
                <w:bCs/>
                <w:color w:val="000000"/>
                <w:szCs w:val="24"/>
              </w:rPr>
              <w:t>агрегирани и дезагрегирани,</w:t>
            </w:r>
            <w:r w:rsidRPr="006456DF">
              <w:rPr>
                <w:rFonts w:eastAsia="Calibri" w:cs="Times New Roman"/>
                <w:bCs/>
                <w:color w:val="000000"/>
                <w:szCs w:val="24"/>
              </w:rPr>
              <w:t xml:space="preserve"> в сравнение с други възрастови групи (напр. данни за местоположение, честота и вид на употреба</w:t>
            </w:r>
            <w:r>
              <w:rPr>
                <w:rFonts w:eastAsia="Calibri" w:cs="Times New Roman"/>
                <w:bCs/>
                <w:color w:val="000000"/>
                <w:szCs w:val="24"/>
              </w:rPr>
              <w:t xml:space="preserve"> на интернет</w:t>
            </w:r>
            <w:r w:rsidRPr="006456DF">
              <w:rPr>
                <w:rFonts w:eastAsia="Calibri" w:cs="Times New Roman"/>
                <w:bCs/>
                <w:color w:val="000000"/>
                <w:szCs w:val="24"/>
              </w:rPr>
              <w:t>)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Cs/>
          <w:color w:val="000000"/>
          <w:szCs w:val="24"/>
        </w:rPr>
      </w:pPr>
      <w:r w:rsidRPr="006456DF">
        <w:rPr>
          <w:rFonts w:eastAsia="Calibri" w:cs="Times New Roman"/>
          <w:bCs/>
          <w:color w:val="000000"/>
          <w:szCs w:val="24"/>
        </w:rPr>
        <w:t> 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Cs/>
          <w:color w:val="000000"/>
          <w:szCs w:val="24"/>
        </w:rPr>
      </w:pPr>
      <w:r w:rsidRPr="006456DF">
        <w:rPr>
          <w:rFonts w:eastAsia="Calibri" w:cs="Times New Roman"/>
          <w:b/>
          <w:bCs/>
          <w:color w:val="000000"/>
          <w:szCs w:val="24"/>
          <w:u w:val="single"/>
        </w:rPr>
        <w:lastRenderedPageBreak/>
        <w:t>Въпрос В4</w:t>
      </w:r>
      <w:r w:rsidRPr="006456DF">
        <w:rPr>
          <w:rFonts w:eastAsia="Calibri" w:cs="Times New Roman"/>
          <w:bCs/>
          <w:color w:val="000000"/>
          <w:szCs w:val="24"/>
        </w:rPr>
        <w:t xml:space="preserve"> Съществува ли правна и политическа рамка за насърчаване и защита на интересите на деца онлайн и тя ефективно ли се прилага? 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bCs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bCs/>
                <w:i/>
                <w:color w:val="000000"/>
                <w:szCs w:val="24"/>
              </w:rPr>
              <w:t>Показател:</w:t>
            </w:r>
          </w:p>
        </w:tc>
      </w:tr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bCs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bCs/>
                <w:color w:val="000000"/>
                <w:szCs w:val="24"/>
              </w:rPr>
              <w:t xml:space="preserve"> Наличие на политическа рамка и правна защита, съответстваща на Конвенцията за правата на детето, и доказателства, че тя се прилага от правителството и други</w:t>
            </w:r>
            <w:r>
              <w:rPr>
                <w:rFonts w:eastAsia="Calibri" w:cs="Times New Roman"/>
                <w:bCs/>
                <w:color w:val="000000"/>
                <w:szCs w:val="24"/>
              </w:rPr>
              <w:t>те</w:t>
            </w:r>
            <w:r w:rsidRPr="006456DF">
              <w:rPr>
                <w:rFonts w:eastAsia="Calibri" w:cs="Times New Roman"/>
                <w:bCs/>
                <w:color w:val="000000"/>
                <w:szCs w:val="24"/>
              </w:rPr>
              <w:t xml:space="preserve"> компетентни органи</w:t>
            </w:r>
          </w:p>
        </w:tc>
      </w:tr>
    </w:tbl>
    <w:p w:rsidR="006A3D53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color w:val="000000"/>
          <w:szCs w:val="24"/>
          <w:u w:val="single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Тема С</w:t>
      </w:r>
      <w:r w:rsidRPr="006456DF">
        <w:rPr>
          <w:rFonts w:eastAsia="Calibri" w:cs="Times New Roman"/>
          <w:b/>
          <w:i/>
          <w:szCs w:val="24"/>
          <w:u w:val="single"/>
        </w:rPr>
        <w:t xml:space="preserve"> Устойчиво развитие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>Въпрос С1</w:t>
      </w:r>
      <w:r w:rsidRPr="006456DF">
        <w:rPr>
          <w:rFonts w:eastAsia="Calibri" w:cs="Times New Roman"/>
          <w:color w:val="000000"/>
          <w:szCs w:val="24"/>
        </w:rPr>
        <w:t xml:space="preserve"> Националните и </w:t>
      </w:r>
      <w:r w:rsidRPr="00561B94">
        <w:rPr>
          <w:rFonts w:eastAsia="Calibri" w:cs="Times New Roman"/>
          <w:bCs/>
          <w:color w:val="000000"/>
          <w:szCs w:val="24"/>
        </w:rPr>
        <w:t>секторни</w:t>
      </w:r>
      <w:r w:rsidRPr="006456DF">
        <w:rPr>
          <w:rFonts w:eastAsia="Calibri" w:cs="Times New Roman"/>
          <w:color w:val="000000"/>
          <w:szCs w:val="24"/>
        </w:rPr>
        <w:t xml:space="preserve"> политики за развитие и стратегиите за устойчиво развитие влючват ли ефективно ИКТ, широколентов достъп и </w:t>
      </w:r>
      <w:r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color w:val="000000"/>
          <w:szCs w:val="24"/>
        </w:rPr>
        <w:t>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Показател:</w:t>
            </w:r>
          </w:p>
        </w:tc>
      </w:tr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Наличие на скорошна, всеобхватна политика за развитие на ИКТ, широколентов достъп и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, която включва разглеждане на вероятни бъдещи развития в тези области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>Въпрос С7</w:t>
      </w:r>
      <w:r w:rsidRPr="006456DF">
        <w:rPr>
          <w:rFonts w:eastAsia="Calibri" w:cs="Times New Roman"/>
          <w:color w:val="000000"/>
          <w:szCs w:val="24"/>
        </w:rPr>
        <w:t xml:space="preserve"> Какъв дял от бизнеса, включително малкия и средния бизнес</w:t>
      </w:r>
      <w:r>
        <w:rPr>
          <w:rFonts w:eastAsia="Calibri" w:cs="Times New Roman"/>
          <w:color w:val="000000"/>
          <w:szCs w:val="24"/>
        </w:rPr>
        <w:t>,</w:t>
      </w:r>
      <w:r w:rsidRPr="006456DF">
        <w:rPr>
          <w:rFonts w:eastAsia="Calibri" w:cs="Times New Roman"/>
          <w:color w:val="000000"/>
          <w:szCs w:val="24"/>
        </w:rPr>
        <w:t xml:space="preserve"> се възползват от </w:t>
      </w:r>
      <w:r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color w:val="000000"/>
          <w:szCs w:val="24"/>
        </w:rPr>
        <w:t xml:space="preserve"> и електронната търговия?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b/>
                <w:i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714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Пропорция на МСП, използващи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, по вид достъп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Възприятие за стойността на използването на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от МСП</w:t>
            </w:r>
          </w:p>
        </w:tc>
      </w:tr>
    </w:tbl>
    <w:p w:rsidR="006A3D53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color w:val="000000"/>
          <w:szCs w:val="24"/>
          <w:u w:val="single"/>
          <w:lang w:val="en-US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 xml:space="preserve">Тема </w:t>
      </w:r>
      <w:r w:rsidRPr="006456DF">
        <w:rPr>
          <w:rFonts w:eastAsia="Calibri" w:cs="Times New Roman"/>
          <w:b/>
          <w:i/>
          <w:color w:val="000000"/>
          <w:szCs w:val="24"/>
          <w:u w:val="single"/>
          <w:lang w:val="en-US"/>
        </w:rPr>
        <w:t>D</w:t>
      </w:r>
      <w:r w:rsidRPr="006456DF">
        <w:rPr>
          <w:rFonts w:eastAsia="Calibri" w:cs="Times New Roman"/>
          <w:b/>
          <w:i/>
          <w:szCs w:val="24"/>
          <w:u w:val="single"/>
        </w:rPr>
        <w:t xml:space="preserve"> </w:t>
      </w:r>
      <w:r w:rsidRPr="006456DF">
        <w:rPr>
          <w:rFonts w:eastAsia="Calibri" w:cs="Times New Roman"/>
          <w:b/>
          <w:i/>
          <w:color w:val="000000"/>
          <w:szCs w:val="24"/>
          <w:u w:val="single"/>
          <w:lang w:val="en-US"/>
        </w:rPr>
        <w:t>Доверие и сигурност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  <w:lang w:val="en-US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color w:val="000000"/>
          <w:szCs w:val="24"/>
          <w:lang w:val="en-US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Въпрос </w:t>
      </w:r>
      <w:r w:rsidRPr="006456DF">
        <w:rPr>
          <w:rFonts w:eastAsia="Calibri" w:cs="Times New Roman"/>
          <w:b/>
          <w:color w:val="000000"/>
          <w:szCs w:val="24"/>
          <w:u w:val="single"/>
          <w:lang w:val="en-US"/>
        </w:rPr>
        <w:t>D1</w:t>
      </w:r>
      <w:r w:rsidRPr="006456DF">
        <w:rPr>
          <w:rFonts w:eastAsia="Calibri" w:cs="Times New Roman"/>
          <w:color w:val="000000"/>
          <w:szCs w:val="24"/>
        </w:rPr>
        <w:t xml:space="preserve"> Има ли национална стратегия за киберсигурност с ангажираност на</w:t>
      </w:r>
      <w:r>
        <w:rPr>
          <w:rFonts w:eastAsia="Calibri" w:cs="Times New Roman"/>
          <w:color w:val="000000"/>
          <w:szCs w:val="24"/>
        </w:rPr>
        <w:t xml:space="preserve"> много заинтересовани страни и </w:t>
      </w:r>
      <w:r w:rsidRPr="006456DF">
        <w:rPr>
          <w:rFonts w:eastAsia="Calibri" w:cs="Times New Roman"/>
          <w:color w:val="000000"/>
          <w:szCs w:val="24"/>
        </w:rPr>
        <w:t>в съответствие с международните стандарти за правата на човека, включително национален</w:t>
      </w:r>
      <w:r>
        <w:rPr>
          <w:rFonts w:eastAsia="Calibri" w:cs="Times New Roman"/>
          <w:color w:val="000000"/>
          <w:szCs w:val="24"/>
        </w:rPr>
        <w:t xml:space="preserve"> екип за спешно реагиране при </w:t>
      </w:r>
      <w:r w:rsidRPr="006456DF">
        <w:rPr>
          <w:rFonts w:eastAsia="Calibri" w:cs="Times New Roman"/>
          <w:color w:val="000000"/>
          <w:szCs w:val="24"/>
        </w:rPr>
        <w:t>компютърни инциденти (CERT) или еквивалентен?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874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Съществуване на стратегия за киберсигурност с участието на много заинтересовани страни, която е в съответствие с международните права и норми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Създаване на национален CERT или еквивалент и доказателства относно неговата ефективност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color w:val="000000"/>
          <w:szCs w:val="24"/>
          <w:u w:val="single"/>
          <w:lang w:val="en-US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Въпрос </w:t>
      </w:r>
      <w:r w:rsidRPr="006456DF">
        <w:rPr>
          <w:rFonts w:eastAsia="Calibri" w:cs="Times New Roman"/>
          <w:b/>
          <w:color w:val="000000"/>
          <w:szCs w:val="24"/>
          <w:u w:val="single"/>
          <w:lang w:val="en-US"/>
        </w:rPr>
        <w:t>D4</w:t>
      </w: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>Имаше ли значителни нарушения на киберсигурността в страната в рамките на последните три години?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230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Честота и характер на нарушенията, както и брой засегнати лица и фирми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Възприятие за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сигурност сред потребителите, бизнеса и други групи от заинтересовани страни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Данни относно фишинг, спам и ботове в национални домейни</w:t>
            </w:r>
          </w:p>
        </w:tc>
      </w:tr>
    </w:tbl>
    <w:p w:rsidR="006A3D53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i/>
          <w:color w:val="000000"/>
          <w:szCs w:val="24"/>
          <w:u w:val="single"/>
          <w:lang w:val="en-US"/>
        </w:rPr>
      </w:pPr>
      <w:r w:rsidRPr="006456DF">
        <w:rPr>
          <w:rFonts w:eastAsia="Calibri" w:cs="Times New Roman"/>
          <w:b/>
          <w:i/>
          <w:color w:val="000000"/>
          <w:szCs w:val="24"/>
          <w:u w:val="single"/>
        </w:rPr>
        <w:t>Тема</w:t>
      </w:r>
      <w:r w:rsidRPr="006456DF">
        <w:rPr>
          <w:rFonts w:eastAsia="Calibri" w:cs="Times New Roman"/>
          <w:b/>
          <w:i/>
          <w:color w:val="000000"/>
          <w:szCs w:val="24"/>
          <w:u w:val="single"/>
          <w:lang w:val="en-US"/>
        </w:rPr>
        <w:t xml:space="preserve"> E</w:t>
      </w:r>
      <w:r w:rsidRPr="006456DF">
        <w:rPr>
          <w:rFonts w:eastAsia="Calibri" w:cs="Times New Roman"/>
          <w:b/>
          <w:i/>
          <w:szCs w:val="24"/>
          <w:u w:val="single"/>
        </w:rPr>
        <w:t xml:space="preserve"> </w:t>
      </w:r>
      <w:r w:rsidRPr="006456DF">
        <w:rPr>
          <w:rFonts w:eastAsia="Calibri" w:cs="Times New Roman"/>
          <w:b/>
          <w:i/>
          <w:color w:val="000000"/>
          <w:szCs w:val="24"/>
          <w:u w:val="single"/>
          <w:lang w:val="en-US"/>
        </w:rPr>
        <w:t xml:space="preserve">Правни и етични аспекти на </w:t>
      </w:r>
      <w:r>
        <w:rPr>
          <w:rFonts w:eastAsia="Calibri" w:cs="Times New Roman"/>
          <w:b/>
          <w:i/>
          <w:color w:val="000000"/>
          <w:szCs w:val="24"/>
          <w:u w:val="single"/>
          <w:lang w:val="en-US"/>
        </w:rPr>
        <w:t>интернет</w:t>
      </w: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b/>
          <w:color w:val="000000"/>
          <w:szCs w:val="24"/>
        </w:rPr>
      </w:pPr>
    </w:p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color w:val="000000"/>
          <w:szCs w:val="24"/>
        </w:rPr>
      </w:pPr>
      <w:r w:rsidRPr="006456DF">
        <w:rPr>
          <w:rFonts w:eastAsia="Calibri" w:cs="Times New Roman"/>
          <w:b/>
          <w:color w:val="000000"/>
          <w:szCs w:val="24"/>
        </w:rPr>
        <w:t xml:space="preserve">Въпрос Е3 </w:t>
      </w:r>
      <w:r w:rsidRPr="006456DF">
        <w:rPr>
          <w:rFonts w:eastAsia="Calibri" w:cs="Times New Roman"/>
          <w:color w:val="000000"/>
          <w:szCs w:val="24"/>
        </w:rPr>
        <w:t xml:space="preserve">Как индивидите възприемат ползите, рисковете и въздействието на </w:t>
      </w:r>
      <w:r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b/>
          <w:color w:val="000000"/>
          <w:szCs w:val="24"/>
        </w:rPr>
        <w:t xml:space="preserve"> </w:t>
      </w:r>
      <w:r w:rsidRPr="006456DF">
        <w:rPr>
          <w:rFonts w:eastAsia="Calibri" w:cs="Times New Roman"/>
          <w:color w:val="000000"/>
          <w:szCs w:val="24"/>
        </w:rPr>
        <w:t>в рамките на страната?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Възприятие за ползите, рисковете и въздействието на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интернет, получено от проучвания </w:t>
            </w:r>
            <w:r w:rsidRPr="006456DF">
              <w:rPr>
                <w:rFonts w:eastAsia="Calibri" w:cs="Times New Roman"/>
                <w:color w:val="000000"/>
                <w:szCs w:val="24"/>
              </w:rPr>
              <w:t>на домакинства или мнения, разделени по пол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Pr="00F42551" w:rsidRDefault="006A3D53" w:rsidP="006A3D53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eastAsia="Calibri" w:cs="Times New Roman"/>
          <w:b/>
          <w:color w:val="000000"/>
          <w:szCs w:val="24"/>
          <w:u w:val="single"/>
        </w:rPr>
      </w:pPr>
      <w:r w:rsidRPr="006456DF">
        <w:rPr>
          <w:rFonts w:eastAsia="Calibri" w:cs="Times New Roman"/>
          <w:b/>
          <w:color w:val="000000"/>
          <w:szCs w:val="24"/>
          <w:u w:val="single"/>
        </w:rPr>
        <w:t xml:space="preserve">Въпрос Е4 </w:t>
      </w:r>
      <w:r w:rsidRPr="006456DF">
        <w:rPr>
          <w:rFonts w:eastAsia="Calibri" w:cs="Times New Roman"/>
          <w:color w:val="000000"/>
          <w:szCs w:val="24"/>
        </w:rPr>
        <w:t xml:space="preserve">Съобщават ли потребителите на </w:t>
      </w:r>
      <w:r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color w:val="000000"/>
          <w:szCs w:val="24"/>
        </w:rPr>
        <w:t xml:space="preserve">, че преживяват значителен тормоз или злоупотреба от други  потребители, което ги възпира да се възползват пълноценно от </w:t>
      </w:r>
      <w:r>
        <w:rPr>
          <w:rFonts w:eastAsia="Calibri" w:cs="Times New Roman"/>
          <w:color w:val="000000"/>
          <w:szCs w:val="24"/>
        </w:rPr>
        <w:t>интернет</w:t>
      </w:r>
      <w:r w:rsidRPr="006456DF">
        <w:rPr>
          <w:rFonts w:eastAsia="Calibri" w:cs="Times New Roman"/>
          <w:color w:val="000000"/>
          <w:szCs w:val="24"/>
        </w:rPr>
        <w:t>?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A3D53" w:rsidRPr="006456DF" w:rsidTr="0092502D"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-1165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eastAsia="Calibri" w:cs="Times New Roman"/>
                <w:b/>
                <w:i/>
                <w:color w:val="000000"/>
                <w:szCs w:val="24"/>
              </w:rPr>
              <w:t>Показатели:</w:t>
            </w:r>
          </w:p>
        </w:tc>
      </w:tr>
      <w:tr w:rsidR="006A3D53" w:rsidRPr="006456DF" w:rsidTr="0092502D">
        <w:trPr>
          <w:trHeight w:val="1460"/>
        </w:trPr>
        <w:tc>
          <w:tcPr>
            <w:tcW w:w="10343" w:type="dxa"/>
            <w:shd w:val="clear" w:color="auto" w:fill="E2EFD9"/>
          </w:tcPr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Наличие на механизми за докладване за онлайн тормоз или злоупотреба, включително договорености за докладване от доставчици на онлайн услуги</w:t>
            </w:r>
          </w:p>
          <w:p w:rsidR="006A3D53" w:rsidRPr="006456DF" w:rsidRDefault="006A3D53" w:rsidP="0092502D">
            <w:pPr>
              <w:autoSpaceDE w:val="0"/>
              <w:autoSpaceDN w:val="0"/>
              <w:adjustRightInd w:val="0"/>
              <w:ind w:right="7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6456DF">
              <w:rPr>
                <w:rFonts w:ascii="Cambria Math" w:eastAsia="MS Gothic" w:hAnsi="Cambria Math" w:cs="Cambria Math"/>
                <w:color w:val="000000"/>
                <w:szCs w:val="24"/>
              </w:rPr>
              <w:t>▶▶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Данни за степента, в която потребителите на </w:t>
            </w:r>
            <w:r>
              <w:rPr>
                <w:rFonts w:eastAsia="Calibri" w:cs="Times New Roman"/>
                <w:color w:val="000000"/>
                <w:szCs w:val="24"/>
              </w:rPr>
              <w:t>интернет</w:t>
            </w:r>
            <w:r w:rsidRPr="006456DF">
              <w:rPr>
                <w:rFonts w:eastAsia="Calibri" w:cs="Times New Roman"/>
                <w:color w:val="000000"/>
                <w:szCs w:val="24"/>
              </w:rPr>
              <w:t xml:space="preserve"> докладват за тормоз или злоупотреба, с особено внимание към конкретни демографски и социални групи (включително жени, етнически и други малцинства и граждански активисти)</w:t>
            </w:r>
          </w:p>
        </w:tc>
      </w:tr>
    </w:tbl>
    <w:p w:rsidR="006A3D53" w:rsidRPr="006456DF" w:rsidRDefault="006A3D53" w:rsidP="006A3D53">
      <w:pPr>
        <w:autoSpaceDE w:val="0"/>
        <w:autoSpaceDN w:val="0"/>
        <w:adjustRightInd w:val="0"/>
        <w:spacing w:after="0" w:line="240" w:lineRule="auto"/>
        <w:ind w:right="-1165"/>
        <w:jc w:val="both"/>
        <w:rPr>
          <w:rFonts w:eastAsia="Calibri" w:cs="Times New Roman"/>
          <w:color w:val="000000"/>
          <w:szCs w:val="24"/>
        </w:rPr>
      </w:pPr>
    </w:p>
    <w:p w:rsidR="006A3D53" w:rsidRDefault="006A3D53" w:rsidP="006A3D53">
      <w:pPr>
        <w:rPr>
          <w:rFonts w:eastAsia="Calibri" w:cs="Times New Roman"/>
          <w:noProof/>
          <w:szCs w:val="24"/>
          <w:lang w:val="en-GB"/>
        </w:rPr>
      </w:pPr>
      <w:r>
        <w:rPr>
          <w:rFonts w:eastAsia="Calibri" w:cs="Times New Roman"/>
          <w:noProof/>
          <w:szCs w:val="24"/>
          <w:lang w:val="en-GB"/>
        </w:rPr>
        <w:br w:type="page"/>
      </w:r>
    </w:p>
    <w:p w:rsidR="006A3D53" w:rsidRPr="006456DF" w:rsidRDefault="006A3D53" w:rsidP="006A3D53">
      <w:pPr>
        <w:spacing w:after="0" w:line="240" w:lineRule="auto"/>
        <w:ind w:right="-1165"/>
        <w:jc w:val="both"/>
        <w:rPr>
          <w:rFonts w:eastAsia="Calibri" w:cs="Times New Roman"/>
          <w:noProof/>
          <w:szCs w:val="24"/>
          <w:lang w:val="en-GB"/>
        </w:rPr>
      </w:pPr>
    </w:p>
    <w:p w:rsidR="006A3D53" w:rsidRPr="006456DF" w:rsidRDefault="006A3D53" w:rsidP="006A3D53">
      <w:pPr>
        <w:spacing w:after="0" w:line="240" w:lineRule="auto"/>
        <w:ind w:right="-1165"/>
        <w:jc w:val="center"/>
        <w:rPr>
          <w:rFonts w:eastAsia="Calibri" w:cs="Times New Roman"/>
          <w:b/>
          <w:noProof/>
          <w:szCs w:val="24"/>
          <w:u w:val="single"/>
        </w:rPr>
      </w:pPr>
      <w:r w:rsidRPr="006456DF">
        <w:rPr>
          <w:rFonts w:eastAsia="Calibri" w:cs="Times New Roman"/>
          <w:b/>
          <w:noProof/>
          <w:szCs w:val="24"/>
          <w:u w:val="single"/>
          <w:lang w:val="en-GB"/>
        </w:rPr>
        <w:t xml:space="preserve">КОНТЕКСТУАЛНИ </w:t>
      </w:r>
      <w:r w:rsidRPr="006456DF">
        <w:rPr>
          <w:rFonts w:eastAsia="Calibri" w:cs="Times New Roman"/>
          <w:b/>
          <w:noProof/>
          <w:szCs w:val="24"/>
          <w:u w:val="single"/>
        </w:rPr>
        <w:t>ИНДИКАТОРИ</w:t>
      </w:r>
    </w:p>
    <w:p w:rsidR="006A3D53" w:rsidRPr="006456DF" w:rsidRDefault="006A3D53" w:rsidP="006A3D53">
      <w:pPr>
        <w:spacing w:after="0" w:line="240" w:lineRule="auto"/>
        <w:ind w:left="567" w:right="-1165"/>
        <w:jc w:val="both"/>
        <w:rPr>
          <w:rFonts w:eastAsia="Calibri" w:cs="Times New Roman"/>
          <w:noProof/>
          <w:szCs w:val="24"/>
          <w:lang w:val="en-GB"/>
        </w:rPr>
      </w:pP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В допълнение към петте категории ROAMX, предложената индикаторна рамка включва и 21 контекстуални индикатори. Те предоставят основна информация, която е важна за тълкуване на констатациите, получени от индикатори</w:t>
      </w:r>
      <w:r w:rsidRPr="006456DF">
        <w:rPr>
          <w:rFonts w:eastAsia="Calibri" w:cs="Times New Roman"/>
          <w:noProof/>
          <w:szCs w:val="24"/>
        </w:rPr>
        <w:t>те</w:t>
      </w:r>
      <w:r w:rsidRPr="006456DF">
        <w:rPr>
          <w:rFonts w:eastAsia="Calibri" w:cs="Times New Roman"/>
          <w:noProof/>
          <w:szCs w:val="24"/>
          <w:lang w:val="en-GB"/>
        </w:rPr>
        <w:t xml:space="preserve"> в категориите ROAMX. Всички са извлечени от набори от данни или индекси, събрани от международни организации от различни видове, които са лесно достъпни от уебсайтовете и публикациите на тези организации. Те са разделени на шест групи, както следва: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noProof/>
          <w:szCs w:val="24"/>
          <w:lang w:val="en-GB"/>
        </w:rPr>
      </w:pP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1. Икономически индикатори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2. Демографски индикатори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 xml:space="preserve">3. </w:t>
      </w:r>
      <w:r w:rsidRPr="006456DF">
        <w:rPr>
          <w:rFonts w:eastAsia="Calibri" w:cs="Times New Roman"/>
          <w:b/>
          <w:noProof/>
          <w:szCs w:val="24"/>
        </w:rPr>
        <w:t>Индикатори</w:t>
      </w:r>
      <w:r w:rsidRPr="006456DF">
        <w:rPr>
          <w:rFonts w:eastAsia="Calibri" w:cs="Times New Roman"/>
          <w:b/>
          <w:noProof/>
          <w:szCs w:val="24"/>
          <w:lang w:val="en-GB"/>
        </w:rPr>
        <w:t xml:space="preserve"> за развитие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4. Индикатори за равенство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5. Индикатори за управление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6. Индикатори за развитие на ИКТ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noProof/>
          <w:szCs w:val="24"/>
          <w:lang w:val="en-GB"/>
        </w:rPr>
      </w:pP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 xml:space="preserve">Тези контекстуални индикатори и техните източници са обобщени по-долу. В допълнение към количествените </w:t>
      </w:r>
      <w:r>
        <w:rPr>
          <w:rFonts w:eastAsia="Calibri" w:cs="Times New Roman"/>
          <w:noProof/>
          <w:szCs w:val="24"/>
        </w:rPr>
        <w:t xml:space="preserve">им </w:t>
      </w:r>
      <w:r w:rsidRPr="006456DF">
        <w:rPr>
          <w:rFonts w:eastAsia="Calibri" w:cs="Times New Roman"/>
          <w:noProof/>
          <w:szCs w:val="24"/>
          <w:lang w:val="en-GB"/>
        </w:rPr>
        <w:t>стойности, тези, които използват рамката на индикаторите, ще намерят за ценно да разгледат представянето на дадена държава спрямо сравними държави и да оценят тенденциите в нейното представяне в техния по-широк контекст.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Повечето от тези набори от данни включват повечето, но не всички държави. Трябва да се отбележи, че в някои случаи данните за някои държави са оценени на базата на исторически данни или данни относно сравними държави.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>
        <w:rPr>
          <w:rFonts w:eastAsia="Calibri" w:cs="Times New Roman"/>
          <w:noProof/>
          <w:szCs w:val="24"/>
        </w:rPr>
        <w:t>П</w:t>
      </w:r>
      <w:r w:rsidRPr="006456DF">
        <w:rPr>
          <w:rFonts w:eastAsia="Calibri" w:cs="Times New Roman"/>
          <w:noProof/>
          <w:szCs w:val="24"/>
          <w:lang w:val="en-GB"/>
        </w:rPr>
        <w:t xml:space="preserve">о-вероятно </w:t>
      </w:r>
      <w:r>
        <w:rPr>
          <w:rFonts w:eastAsia="Calibri" w:cs="Times New Roman"/>
          <w:noProof/>
          <w:szCs w:val="24"/>
        </w:rPr>
        <w:t xml:space="preserve">е такъв </w:t>
      </w:r>
      <w:r w:rsidRPr="006456DF">
        <w:rPr>
          <w:rFonts w:eastAsia="Calibri" w:cs="Times New Roman"/>
          <w:noProof/>
          <w:szCs w:val="24"/>
          <w:lang w:val="en-GB"/>
        </w:rPr>
        <w:t xml:space="preserve">да бъде случаят с най-слабо развитите </w:t>
      </w:r>
      <w:r>
        <w:rPr>
          <w:rFonts w:eastAsia="Calibri" w:cs="Times New Roman"/>
          <w:noProof/>
          <w:szCs w:val="24"/>
        </w:rPr>
        <w:t>държави</w:t>
      </w:r>
      <w:bookmarkStart w:id="0" w:name="_GoBack"/>
      <w:bookmarkEnd w:id="0"/>
      <w:r w:rsidRPr="006456DF">
        <w:rPr>
          <w:rFonts w:eastAsia="Calibri" w:cs="Times New Roman"/>
          <w:noProof/>
          <w:szCs w:val="24"/>
          <w:lang w:val="en-GB"/>
        </w:rPr>
        <w:t xml:space="preserve">. Това може не винаги </w:t>
      </w:r>
      <w:r>
        <w:rPr>
          <w:rFonts w:eastAsia="Calibri" w:cs="Times New Roman"/>
          <w:noProof/>
          <w:szCs w:val="24"/>
        </w:rPr>
        <w:t xml:space="preserve">да </w:t>
      </w:r>
      <w:r w:rsidRPr="006456DF">
        <w:rPr>
          <w:rFonts w:eastAsia="Calibri" w:cs="Times New Roman"/>
          <w:noProof/>
          <w:szCs w:val="24"/>
          <w:lang w:val="en-GB"/>
        </w:rPr>
        <w:t>е ясно в онлайн източниците, но информацията трябва да е достъпна от международните организации, отговорни за публикуването.</w:t>
      </w:r>
    </w:p>
    <w:p w:rsidR="006A3D53" w:rsidRPr="006456DF" w:rsidRDefault="006A3D53" w:rsidP="006A3D53">
      <w:pPr>
        <w:spacing w:after="0" w:line="240" w:lineRule="auto"/>
        <w:ind w:left="567" w:right="-1165"/>
        <w:jc w:val="both"/>
        <w:rPr>
          <w:rFonts w:eastAsia="Calibri" w:cs="Times New Roman"/>
          <w:b/>
          <w:noProof/>
          <w:szCs w:val="24"/>
          <w:lang w:val="en-GB"/>
        </w:rPr>
      </w:pPr>
    </w:p>
    <w:p w:rsidR="006A3D53" w:rsidRPr="006456DF" w:rsidRDefault="006A3D53" w:rsidP="006A3D53">
      <w:pPr>
        <w:spacing w:after="0" w:line="240" w:lineRule="auto"/>
        <w:ind w:left="567" w:right="-1165"/>
        <w:jc w:val="both"/>
        <w:rPr>
          <w:rFonts w:eastAsia="Calibri" w:cs="Times New Roman"/>
          <w:b/>
          <w:noProof/>
          <w:szCs w:val="24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 xml:space="preserve">1. Икономически </w:t>
      </w:r>
      <w:r w:rsidRPr="006456DF">
        <w:rPr>
          <w:rFonts w:eastAsia="Calibri" w:cs="Times New Roman"/>
          <w:b/>
          <w:noProof/>
          <w:szCs w:val="24"/>
        </w:rPr>
        <w:t>индикатори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Тези показатели се отнасят до цялостното икономическо състояние и представяне на страната. Показател A (</w:t>
      </w:r>
      <w:r w:rsidRPr="00561B94">
        <w:rPr>
          <w:rFonts w:eastAsia="Calibri" w:cs="Times New Roman"/>
          <w:noProof/>
          <w:szCs w:val="24"/>
          <w:lang w:val="en-GB"/>
        </w:rPr>
        <w:t xml:space="preserve">БВП </w:t>
      </w:r>
      <w:r w:rsidRPr="006456DF">
        <w:rPr>
          <w:rFonts w:eastAsia="Calibri" w:cs="Times New Roman"/>
          <w:noProof/>
          <w:szCs w:val="24"/>
          <w:lang w:val="en-GB"/>
        </w:rPr>
        <w:t xml:space="preserve">на </w:t>
      </w:r>
      <w:r w:rsidRPr="00561B94">
        <w:rPr>
          <w:rFonts w:eastAsia="Calibri" w:cs="Times New Roman"/>
          <w:noProof/>
          <w:szCs w:val="24"/>
          <w:lang w:val="en-GB"/>
        </w:rPr>
        <w:t>глава от населението</w:t>
      </w:r>
      <w:r w:rsidRPr="006456DF">
        <w:rPr>
          <w:rFonts w:eastAsia="Calibri" w:cs="Times New Roman"/>
          <w:noProof/>
          <w:szCs w:val="24"/>
          <w:lang w:val="en-GB"/>
        </w:rPr>
        <w:t xml:space="preserve">) е общ заместващ индикатор за средния доход и трябва да се разглежда заедно с контекстуален индикатор 4.A, който се занимава с разпределението на този доход. Индикатор Б (темп на растеж на </w:t>
      </w:r>
      <w:r w:rsidRPr="00561B94">
        <w:rPr>
          <w:rFonts w:eastAsia="Calibri" w:cs="Times New Roman"/>
          <w:noProof/>
          <w:szCs w:val="24"/>
          <w:lang w:val="en-GB"/>
        </w:rPr>
        <w:t>БВП</w:t>
      </w:r>
      <w:r w:rsidRPr="006456DF">
        <w:rPr>
          <w:rFonts w:eastAsia="Calibri" w:cs="Times New Roman"/>
          <w:noProof/>
          <w:szCs w:val="24"/>
          <w:lang w:val="en-GB"/>
        </w:rPr>
        <w:t>) измерва степента, в която една икономика расте и следователно има тенденция за инвестира</w:t>
      </w:r>
      <w:r w:rsidRPr="00561B94">
        <w:rPr>
          <w:rFonts w:eastAsia="Calibri" w:cs="Times New Roman"/>
          <w:noProof/>
          <w:szCs w:val="24"/>
          <w:lang w:val="en-GB"/>
        </w:rPr>
        <w:t>не</w:t>
      </w:r>
      <w:r w:rsidRPr="006456DF">
        <w:rPr>
          <w:rFonts w:eastAsia="Calibri" w:cs="Times New Roman"/>
          <w:noProof/>
          <w:szCs w:val="24"/>
          <w:lang w:val="en-GB"/>
        </w:rPr>
        <w:t xml:space="preserve"> в нови технологии.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 xml:space="preserve">Делът на икономиката, който се дължи на услугите (показател </w:t>
      </w:r>
      <w:r w:rsidRPr="00561B94">
        <w:rPr>
          <w:rFonts w:eastAsia="Calibri" w:cs="Times New Roman"/>
          <w:noProof/>
          <w:szCs w:val="24"/>
          <w:lang w:val="en-GB"/>
        </w:rPr>
        <w:t>В</w:t>
      </w:r>
      <w:r w:rsidRPr="006456DF">
        <w:rPr>
          <w:rFonts w:eastAsia="Calibri" w:cs="Times New Roman"/>
          <w:noProof/>
          <w:szCs w:val="24"/>
          <w:lang w:val="en-GB"/>
        </w:rPr>
        <w:t>), е значителен, тъй като секторите на услугите досега са били по-податливи на иновации и инвестиции в ИКТ, отколкото добивните индустрии, суровините или производството.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 xml:space="preserve">Оценките следва да вземат под внимание </w:t>
      </w:r>
      <w:r>
        <w:rPr>
          <w:rFonts w:eastAsia="Calibri" w:cs="Times New Roman"/>
          <w:noProof/>
          <w:szCs w:val="24"/>
        </w:rPr>
        <w:t xml:space="preserve">и </w:t>
      </w:r>
      <w:r w:rsidRPr="006456DF">
        <w:rPr>
          <w:rFonts w:eastAsia="Calibri" w:cs="Times New Roman"/>
          <w:noProof/>
          <w:szCs w:val="24"/>
          <w:lang w:val="en-GB"/>
        </w:rPr>
        <w:t>специални фактори, влияещи върху националните икономически резултати, като статут без излаз на море, мал</w:t>
      </w:r>
      <w:r>
        <w:rPr>
          <w:rFonts w:eastAsia="Calibri" w:cs="Times New Roman"/>
          <w:noProof/>
          <w:szCs w:val="24"/>
        </w:rPr>
        <w:t>ки</w:t>
      </w:r>
      <w:r w:rsidRPr="006456DF">
        <w:rPr>
          <w:rFonts w:eastAsia="Calibri" w:cs="Times New Roman"/>
          <w:noProof/>
          <w:szCs w:val="24"/>
          <w:lang w:val="en-GB"/>
        </w:rPr>
        <w:t xml:space="preserve"> остров</w:t>
      </w:r>
      <w:r>
        <w:rPr>
          <w:rFonts w:eastAsia="Calibri" w:cs="Times New Roman"/>
          <w:noProof/>
          <w:szCs w:val="24"/>
        </w:rPr>
        <w:t>и</w:t>
      </w:r>
      <w:r w:rsidRPr="006456DF">
        <w:rPr>
          <w:rFonts w:eastAsia="Calibri" w:cs="Times New Roman"/>
          <w:noProof/>
          <w:szCs w:val="24"/>
          <w:lang w:val="en-GB"/>
        </w:rPr>
        <w:t xml:space="preserve"> (включително </w:t>
      </w:r>
      <w:r>
        <w:rPr>
          <w:rFonts w:eastAsia="Calibri" w:cs="Times New Roman"/>
          <w:noProof/>
          <w:szCs w:val="24"/>
        </w:rPr>
        <w:t>м</w:t>
      </w:r>
      <w:r w:rsidRPr="00664693">
        <w:rPr>
          <w:rFonts w:eastAsia="Calibri" w:cs="Times New Roman"/>
          <w:noProof/>
          <w:szCs w:val="24"/>
          <w:lang w:val="en-GB"/>
        </w:rPr>
        <w:t xml:space="preserve">алки островни развиващи се държави </w:t>
      </w:r>
      <w:r>
        <w:rPr>
          <w:rFonts w:eastAsia="Calibri" w:cs="Times New Roman"/>
          <w:noProof/>
          <w:szCs w:val="24"/>
        </w:rPr>
        <w:t>(</w:t>
      </w:r>
      <w:r w:rsidRPr="00664693">
        <w:rPr>
          <w:rFonts w:eastAsia="Calibri" w:cs="Times New Roman"/>
          <w:noProof/>
          <w:szCs w:val="24"/>
          <w:lang w:val="en-GB"/>
        </w:rPr>
        <w:t xml:space="preserve">Small Island Developing States </w:t>
      </w:r>
      <w:r>
        <w:rPr>
          <w:rFonts w:eastAsia="Calibri" w:cs="Times New Roman"/>
          <w:noProof/>
          <w:szCs w:val="24"/>
        </w:rPr>
        <w:t xml:space="preserve">- </w:t>
      </w:r>
      <w:r w:rsidRPr="006456DF">
        <w:rPr>
          <w:rFonts w:eastAsia="Calibri" w:cs="Times New Roman"/>
          <w:noProof/>
          <w:szCs w:val="24"/>
          <w:lang w:val="en-GB"/>
        </w:rPr>
        <w:t xml:space="preserve">SIDS) или статут на </w:t>
      </w:r>
      <w:r>
        <w:rPr>
          <w:rFonts w:eastAsia="Calibri" w:cs="Times New Roman"/>
          <w:noProof/>
          <w:szCs w:val="24"/>
        </w:rPr>
        <w:t>н</w:t>
      </w:r>
      <w:r>
        <w:rPr>
          <w:rFonts w:eastAsia="Calibri" w:cs="Times New Roman"/>
          <w:noProof/>
          <w:szCs w:val="24"/>
          <w:lang w:val="en-GB"/>
        </w:rPr>
        <w:t>ай-слабо развити</w:t>
      </w:r>
      <w:r w:rsidRPr="00664693">
        <w:rPr>
          <w:rFonts w:eastAsia="Calibri" w:cs="Times New Roman"/>
          <w:noProof/>
          <w:szCs w:val="24"/>
          <w:lang w:val="en-GB"/>
        </w:rPr>
        <w:t xml:space="preserve"> страни </w:t>
      </w:r>
      <w:r>
        <w:rPr>
          <w:rFonts w:eastAsia="Calibri" w:cs="Times New Roman"/>
          <w:noProof/>
          <w:szCs w:val="24"/>
        </w:rPr>
        <w:t>(</w:t>
      </w:r>
      <w:r w:rsidRPr="00664693">
        <w:rPr>
          <w:rFonts w:eastAsia="Calibri" w:cs="Times New Roman"/>
          <w:noProof/>
          <w:szCs w:val="24"/>
          <w:lang w:val="en-GB"/>
        </w:rPr>
        <w:t xml:space="preserve">Least Developed Countries </w:t>
      </w:r>
      <w:r>
        <w:rPr>
          <w:rFonts w:eastAsia="Calibri" w:cs="Times New Roman"/>
          <w:noProof/>
          <w:szCs w:val="24"/>
        </w:rPr>
        <w:t>–</w:t>
      </w:r>
      <w:r w:rsidRPr="006456DF">
        <w:rPr>
          <w:rFonts w:eastAsia="Calibri" w:cs="Times New Roman"/>
          <w:noProof/>
          <w:szCs w:val="24"/>
          <w:lang w:val="en-GB"/>
        </w:rPr>
        <w:t>LDC</w:t>
      </w:r>
      <w:r>
        <w:rPr>
          <w:rFonts w:eastAsia="Calibri" w:cs="Times New Roman"/>
          <w:noProof/>
          <w:szCs w:val="24"/>
        </w:rPr>
        <w:t>)</w:t>
      </w:r>
      <w:r w:rsidRPr="006456DF">
        <w:rPr>
          <w:rFonts w:eastAsia="Calibri" w:cs="Times New Roman"/>
          <w:noProof/>
          <w:szCs w:val="24"/>
          <w:lang w:val="en-GB"/>
        </w:rPr>
        <w:t>.</w:t>
      </w:r>
    </w:p>
    <w:p w:rsidR="006A3D53" w:rsidRPr="006456DF" w:rsidRDefault="006A3D53" w:rsidP="006A3D53">
      <w:pPr>
        <w:spacing w:after="0" w:line="240" w:lineRule="auto"/>
        <w:ind w:left="567" w:right="-1165"/>
        <w:jc w:val="both"/>
        <w:rPr>
          <w:rFonts w:eastAsia="Calibri" w:cs="Times New Roman"/>
          <w:b/>
          <w:noProof/>
          <w:szCs w:val="24"/>
          <w:lang w:val="en-GB"/>
        </w:rPr>
      </w:pPr>
    </w:p>
    <w:p w:rsidR="006A3D53" w:rsidRPr="00664693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 xml:space="preserve">A. Брутен национален доход (БНД) (паритет на покупателната способност) на глава от населението </w:t>
      </w:r>
      <w:r>
        <w:rPr>
          <w:rFonts w:eastAsia="Calibri" w:cs="Times New Roman"/>
          <w:b/>
          <w:noProof/>
          <w:szCs w:val="24"/>
        </w:rPr>
        <w:t>(</w:t>
      </w:r>
      <w:r w:rsidRPr="006456DF">
        <w:rPr>
          <w:rFonts w:eastAsia="Calibri" w:cs="Times New Roman"/>
          <w:b/>
          <w:noProof/>
          <w:szCs w:val="24"/>
          <w:lang w:val="en-GB"/>
        </w:rPr>
        <w:t>Gross National Income (GNI) (purchasing power parity) per capit</w:t>
      </w:r>
      <w:r>
        <w:rPr>
          <w:rFonts w:eastAsia="Calibri" w:cs="Times New Roman"/>
          <w:b/>
          <w:noProof/>
          <w:szCs w:val="24"/>
        </w:rPr>
        <w:t>(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i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Основният източник за този показател е наборът от данни за БНД на човек</w:t>
      </w:r>
      <w:r>
        <w:rPr>
          <w:rFonts w:eastAsia="Calibri" w:cs="Times New Roman"/>
          <w:noProof/>
          <w:szCs w:val="24"/>
        </w:rPr>
        <w:t>,</w:t>
      </w:r>
      <w:r w:rsidRPr="006456DF">
        <w:rPr>
          <w:rFonts w:eastAsia="Calibri" w:cs="Times New Roman"/>
          <w:noProof/>
          <w:szCs w:val="24"/>
          <w:lang w:val="en-GB"/>
        </w:rPr>
        <w:t xml:space="preserve"> поддържан от Световната банка.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 xml:space="preserve">Б. Темп на растеж на БНД през последните десет години 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Основният източник за този показател е наборът от данни за БНД на човек</w:t>
      </w:r>
      <w:r>
        <w:rPr>
          <w:rFonts w:eastAsia="Calibri" w:cs="Times New Roman"/>
          <w:noProof/>
          <w:szCs w:val="24"/>
        </w:rPr>
        <w:t>,</w:t>
      </w:r>
      <w:r w:rsidRPr="006456DF">
        <w:rPr>
          <w:rFonts w:eastAsia="Calibri" w:cs="Times New Roman"/>
          <w:noProof/>
          <w:szCs w:val="24"/>
          <w:lang w:val="en-GB"/>
        </w:rPr>
        <w:t xml:space="preserve"> поддържан от Световната банка.</w:t>
      </w:r>
    </w:p>
    <w:p w:rsidR="006A3D53" w:rsidRPr="006456DF" w:rsidRDefault="006A3D53" w:rsidP="006A3D53">
      <w:pPr>
        <w:spacing w:after="0" w:line="240" w:lineRule="auto"/>
        <w:ind w:left="567" w:right="-143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В. Д</w:t>
      </w:r>
      <w:r w:rsidRPr="006456DF">
        <w:rPr>
          <w:rFonts w:eastAsia="Calibri" w:cs="Times New Roman"/>
          <w:b/>
          <w:noProof/>
          <w:szCs w:val="24"/>
        </w:rPr>
        <w:t>я</w:t>
      </w:r>
      <w:r w:rsidRPr="006456DF">
        <w:rPr>
          <w:rFonts w:eastAsia="Calibri" w:cs="Times New Roman"/>
          <w:b/>
          <w:noProof/>
          <w:szCs w:val="24"/>
          <w:lang w:val="en-GB"/>
        </w:rPr>
        <w:t xml:space="preserve">л на услугите в БВП 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lastRenderedPageBreak/>
        <w:t>Основният източник за този показател е наборът от данни за секторното разпределение на БВП, който е</w:t>
      </w:r>
      <w:r w:rsidRPr="006456DF">
        <w:rPr>
          <w:rFonts w:eastAsia="Calibri" w:cs="Times New Roman"/>
          <w:noProof/>
          <w:szCs w:val="24"/>
        </w:rPr>
        <w:t xml:space="preserve"> </w:t>
      </w:r>
      <w:r w:rsidRPr="006456DF">
        <w:rPr>
          <w:rFonts w:eastAsia="Calibri" w:cs="Times New Roman"/>
          <w:noProof/>
          <w:szCs w:val="24"/>
          <w:lang w:val="en-GB"/>
        </w:rPr>
        <w:t>поддържан от Световната банка.</w:t>
      </w:r>
    </w:p>
    <w:p w:rsidR="006A3D53" w:rsidRPr="006456DF" w:rsidRDefault="006A3D53" w:rsidP="006A3D53">
      <w:pPr>
        <w:spacing w:after="0" w:line="240" w:lineRule="auto"/>
        <w:ind w:left="567" w:right="-1165"/>
        <w:jc w:val="both"/>
        <w:rPr>
          <w:rFonts w:eastAsia="Calibri" w:cs="Times New Roman"/>
          <w:b/>
          <w:noProof/>
          <w:szCs w:val="24"/>
        </w:rPr>
      </w:pPr>
    </w:p>
    <w:p w:rsidR="006A3D53" w:rsidRPr="006456DF" w:rsidRDefault="006A3D53" w:rsidP="006A3D53">
      <w:pPr>
        <w:spacing w:after="0" w:line="240" w:lineRule="auto"/>
        <w:ind w:left="567" w:right="-1165"/>
        <w:jc w:val="both"/>
        <w:rPr>
          <w:rFonts w:eastAsia="Calibri" w:cs="Times New Roman"/>
          <w:b/>
          <w:noProof/>
          <w:szCs w:val="24"/>
        </w:rPr>
      </w:pPr>
      <w:r w:rsidRPr="006456DF">
        <w:rPr>
          <w:rFonts w:eastAsia="Calibri" w:cs="Times New Roman"/>
          <w:b/>
          <w:noProof/>
          <w:szCs w:val="24"/>
        </w:rPr>
        <w:t>2. Демографски индикатори</w:t>
      </w:r>
    </w:p>
    <w:p w:rsidR="006A3D53" w:rsidRPr="00561B94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561B94">
        <w:rPr>
          <w:rFonts w:eastAsia="Calibri" w:cs="Times New Roman"/>
          <w:noProof/>
          <w:szCs w:val="24"/>
          <w:lang w:val="en-GB"/>
        </w:rPr>
        <w:t>Тези показатели се отнасят до населението на страната. Индикатор А (размер на населението) влияе върху степента, до която дадена държава може да генерира икономии от обхват и мащаб в интернет услугите, вместо да разчита на тези, които произхождат от другаде. Индикатор Б (очаквана продължителност на живота) е важен индикатор за нивото на развитие на страната. Той също така е един от компонентите на Индекса на човешкото развитие, контекстуален индикатор 3A.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 xml:space="preserve">Индикаторите </w:t>
      </w:r>
      <w:r w:rsidRPr="00561B94">
        <w:rPr>
          <w:rFonts w:eastAsia="Calibri" w:cs="Times New Roman"/>
          <w:noProof/>
          <w:szCs w:val="24"/>
          <w:lang w:val="en-GB"/>
        </w:rPr>
        <w:t>В</w:t>
      </w:r>
      <w:r w:rsidRPr="006456DF">
        <w:rPr>
          <w:rFonts w:eastAsia="Calibri" w:cs="Times New Roman"/>
          <w:noProof/>
          <w:szCs w:val="24"/>
          <w:lang w:val="en-GB"/>
        </w:rPr>
        <w:t xml:space="preserve"> (възрастов профил) и </w:t>
      </w:r>
      <w:r w:rsidRPr="00561B94">
        <w:rPr>
          <w:rFonts w:eastAsia="Calibri" w:cs="Times New Roman"/>
          <w:noProof/>
          <w:szCs w:val="24"/>
          <w:lang w:val="en-GB"/>
        </w:rPr>
        <w:t>Г</w:t>
      </w:r>
      <w:r w:rsidRPr="006456DF">
        <w:rPr>
          <w:rFonts w:eastAsia="Calibri" w:cs="Times New Roman"/>
          <w:noProof/>
          <w:szCs w:val="24"/>
          <w:lang w:val="en-GB"/>
        </w:rPr>
        <w:t xml:space="preserve"> (езиково разнообразие) са важни при тълкуването на</w:t>
      </w:r>
      <w:r w:rsidRPr="00561B94">
        <w:rPr>
          <w:rFonts w:eastAsia="Calibri" w:cs="Times New Roman"/>
          <w:noProof/>
          <w:szCs w:val="24"/>
          <w:lang w:val="en-GB"/>
        </w:rPr>
        <w:t xml:space="preserve"> </w:t>
      </w:r>
      <w:r w:rsidRPr="006456DF">
        <w:rPr>
          <w:rFonts w:eastAsia="Calibri" w:cs="Times New Roman"/>
          <w:noProof/>
          <w:szCs w:val="24"/>
          <w:lang w:val="en-GB"/>
        </w:rPr>
        <w:t xml:space="preserve">разпространение на </w:t>
      </w:r>
      <w:r>
        <w:rPr>
          <w:rFonts w:eastAsia="Calibri" w:cs="Times New Roman"/>
          <w:noProof/>
          <w:szCs w:val="24"/>
          <w:lang w:val="en-GB"/>
        </w:rPr>
        <w:t>интернет</w:t>
      </w:r>
      <w:r w:rsidRPr="006456DF">
        <w:rPr>
          <w:rFonts w:eastAsia="Calibri" w:cs="Times New Roman"/>
          <w:noProof/>
          <w:szCs w:val="24"/>
          <w:lang w:val="en-GB"/>
        </w:rPr>
        <w:t xml:space="preserve"> достъп и използване. Индикатор </w:t>
      </w:r>
      <w:r w:rsidRPr="00561B94">
        <w:rPr>
          <w:rFonts w:eastAsia="Calibri" w:cs="Times New Roman"/>
          <w:noProof/>
          <w:szCs w:val="24"/>
          <w:lang w:val="en-GB"/>
        </w:rPr>
        <w:t>Д</w:t>
      </w:r>
      <w:r w:rsidRPr="006456DF">
        <w:rPr>
          <w:rFonts w:eastAsia="Calibri" w:cs="Times New Roman"/>
          <w:noProof/>
          <w:szCs w:val="24"/>
          <w:lang w:val="en-GB"/>
        </w:rPr>
        <w:t xml:space="preserve"> (урбанизация) влияе върху разходите и темповете на инфраструктурните инвестиции и по този начин върху предоставянето на </w:t>
      </w:r>
      <w:r>
        <w:rPr>
          <w:rFonts w:eastAsia="Calibri" w:cs="Times New Roman"/>
          <w:noProof/>
          <w:szCs w:val="24"/>
          <w:lang w:val="en-GB"/>
        </w:rPr>
        <w:t>интернет</w:t>
      </w:r>
      <w:r w:rsidRPr="006456DF">
        <w:rPr>
          <w:rFonts w:eastAsia="Calibri" w:cs="Times New Roman"/>
          <w:noProof/>
          <w:szCs w:val="24"/>
          <w:lang w:val="en-GB"/>
        </w:rPr>
        <w:t xml:space="preserve"> услуги в дадена страна или територия, както и е от значение за разделянето</w:t>
      </w:r>
      <w:r>
        <w:rPr>
          <w:rFonts w:eastAsia="Calibri" w:cs="Times New Roman"/>
          <w:noProof/>
          <w:szCs w:val="24"/>
          <w:lang w:val="en-GB"/>
        </w:rPr>
        <w:t xml:space="preserve"> град/сел</w:t>
      </w:r>
      <w:r w:rsidRPr="006456DF">
        <w:rPr>
          <w:rFonts w:eastAsia="Calibri" w:cs="Times New Roman"/>
          <w:noProof/>
          <w:szCs w:val="24"/>
          <w:lang w:val="en-GB"/>
        </w:rPr>
        <w:t>о.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Други демографски фактори, които могат да бъдат особено важни в някои страни и които трябва да бъдат взети под внимание по време на изследванията, включват етническото и културно многообразие и степента на миграция (включително бежанско население).</w:t>
      </w:r>
    </w:p>
    <w:p w:rsidR="006A3D53" w:rsidRPr="006456DF" w:rsidRDefault="006A3D53" w:rsidP="006A3D53">
      <w:pPr>
        <w:spacing w:after="0" w:line="240" w:lineRule="auto"/>
        <w:ind w:left="567" w:right="-1165"/>
        <w:jc w:val="both"/>
        <w:rPr>
          <w:rFonts w:eastAsia="Calibri" w:cs="Times New Roman"/>
          <w:noProof/>
          <w:szCs w:val="24"/>
          <w:lang w:val="en-GB"/>
        </w:rPr>
      </w:pP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A. Общ размер на населението и тенденция на растеж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Основният източник за този показател е наборът от данни за размера на населението и тенденцията на растеж</w:t>
      </w:r>
      <w:r w:rsidRPr="006456DF">
        <w:rPr>
          <w:rFonts w:eastAsia="Calibri" w:cs="Times New Roman"/>
          <w:noProof/>
          <w:szCs w:val="24"/>
        </w:rPr>
        <w:t xml:space="preserve"> </w:t>
      </w:r>
      <w:r w:rsidRPr="006456DF">
        <w:rPr>
          <w:rFonts w:eastAsia="Calibri" w:cs="Times New Roman"/>
          <w:noProof/>
          <w:szCs w:val="24"/>
          <w:lang w:val="en-GB"/>
        </w:rPr>
        <w:t>поддържан от Отдела за населението на Департамента по икономически и социални въпроси на ООН.</w:t>
      </w:r>
    </w:p>
    <w:p w:rsidR="006A3D53" w:rsidRPr="00CA2079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</w:rPr>
        <w:t>Б</w:t>
      </w:r>
      <w:r w:rsidRPr="006456DF">
        <w:rPr>
          <w:rFonts w:eastAsia="Calibri" w:cs="Times New Roman"/>
          <w:b/>
          <w:noProof/>
          <w:szCs w:val="24"/>
          <w:lang w:val="en-GB"/>
        </w:rPr>
        <w:t xml:space="preserve">. Средна продължителност на живота </w:t>
      </w:r>
      <w:r w:rsidRPr="00CA2079">
        <w:rPr>
          <w:rFonts w:eastAsia="Calibri" w:cs="Times New Roman"/>
          <w:b/>
          <w:noProof/>
          <w:szCs w:val="24"/>
          <w:lang w:val="en-GB"/>
        </w:rPr>
        <w:t>при раждане, разбита по пол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CA2079">
        <w:rPr>
          <w:rFonts w:eastAsia="Calibri" w:cs="Times New Roman"/>
          <w:noProof/>
          <w:szCs w:val="24"/>
          <w:lang w:val="en-GB"/>
        </w:rPr>
        <w:t>Основният източник за този показател е наборът от данни относно очакваната продължителност на живота при раждане</w:t>
      </w:r>
      <w:r w:rsidRPr="00CA2079">
        <w:rPr>
          <w:rFonts w:eastAsia="Calibri" w:cs="Times New Roman"/>
          <w:noProof/>
          <w:szCs w:val="24"/>
        </w:rPr>
        <w:t xml:space="preserve"> </w:t>
      </w:r>
      <w:r w:rsidRPr="00CA2079">
        <w:rPr>
          <w:rFonts w:eastAsia="Calibri" w:cs="Times New Roman"/>
          <w:noProof/>
          <w:szCs w:val="24"/>
          <w:lang w:val="en-GB"/>
        </w:rPr>
        <w:t>поддържани от Световната здравна организация (СЗО).</w:t>
      </w:r>
      <w:r w:rsidRPr="00CA2079">
        <w:rPr>
          <w:rFonts w:eastAsia="Calibri" w:cs="Times New Roman"/>
          <w:i/>
          <w:noProof/>
          <w:szCs w:val="24"/>
          <w:lang w:val="en-GB"/>
        </w:rPr>
        <w:t xml:space="preserve"> </w:t>
      </w:r>
      <w:r w:rsidRPr="00CA2079">
        <w:rPr>
          <w:rFonts w:eastAsia="Calibri" w:cs="Times New Roman"/>
          <w:noProof/>
          <w:szCs w:val="24"/>
          <w:lang w:val="en-GB"/>
        </w:rPr>
        <w:t>Данните за очакваната продължителност на живота при раждане са</w:t>
      </w:r>
      <w:r w:rsidRPr="00CA2079">
        <w:rPr>
          <w:rFonts w:eastAsia="Calibri" w:cs="Times New Roman"/>
          <w:noProof/>
          <w:szCs w:val="24"/>
        </w:rPr>
        <w:t xml:space="preserve"> </w:t>
      </w:r>
      <w:r w:rsidRPr="00CA2079">
        <w:rPr>
          <w:rFonts w:eastAsia="Calibri" w:cs="Times New Roman"/>
          <w:noProof/>
          <w:szCs w:val="24"/>
          <w:lang w:val="en-GB"/>
        </w:rPr>
        <w:t>включени</w:t>
      </w:r>
      <w:r w:rsidRPr="006456DF">
        <w:rPr>
          <w:rFonts w:eastAsia="Calibri" w:cs="Times New Roman"/>
          <w:noProof/>
          <w:szCs w:val="24"/>
          <w:lang w:val="en-GB"/>
        </w:rPr>
        <w:t xml:space="preserve"> също в Индекса на човешкото развитие (HDI).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В. Пропорции на деца, младежи, хора в трудоспособна възраст и възрастни хора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Основен източник за този показател са данните за населението по възрастови групи, поддържани от</w:t>
      </w:r>
      <w:r w:rsidRPr="006456DF">
        <w:rPr>
          <w:rFonts w:eastAsia="Calibri" w:cs="Times New Roman"/>
          <w:noProof/>
          <w:szCs w:val="24"/>
        </w:rPr>
        <w:t xml:space="preserve"> </w:t>
      </w:r>
      <w:r w:rsidRPr="006456DF">
        <w:rPr>
          <w:rFonts w:eastAsia="Calibri" w:cs="Times New Roman"/>
          <w:noProof/>
          <w:szCs w:val="24"/>
          <w:lang w:val="en-GB"/>
        </w:rPr>
        <w:t>Отделът за населението на Департамента по икономически и социални въпроси на ООН.</w:t>
      </w:r>
    </w:p>
    <w:p w:rsidR="006A3D53" w:rsidRPr="006456DF" w:rsidRDefault="006A3D53" w:rsidP="006A3D53">
      <w:pPr>
        <w:tabs>
          <w:tab w:val="left" w:pos="8436"/>
        </w:tabs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>
        <w:rPr>
          <w:rFonts w:eastAsia="Calibri" w:cs="Times New Roman"/>
          <w:b/>
          <w:noProof/>
          <w:szCs w:val="24"/>
          <w:lang w:val="en-GB"/>
        </w:rPr>
        <w:t>Г. Езиково разнообразие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Основният източник за този показател е индексът на езиковото многообразие (с обобщения по държави)</w:t>
      </w:r>
      <w:r w:rsidRPr="006456DF">
        <w:rPr>
          <w:rFonts w:eastAsia="Calibri" w:cs="Times New Roman"/>
          <w:noProof/>
          <w:szCs w:val="24"/>
        </w:rPr>
        <w:t xml:space="preserve"> </w:t>
      </w:r>
      <w:r w:rsidRPr="006456DF">
        <w:rPr>
          <w:rFonts w:eastAsia="Calibri" w:cs="Times New Roman"/>
          <w:noProof/>
          <w:szCs w:val="24"/>
          <w:lang w:val="en-GB"/>
        </w:rPr>
        <w:t>поддържан от Ethnologue.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Д. Степен на урбанизация</w:t>
      </w:r>
    </w:p>
    <w:p w:rsidR="006A3D53" w:rsidRPr="008C59E7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Основен източник за този показател са данните за числеността на градското и селското население</w:t>
      </w:r>
      <w:r>
        <w:rPr>
          <w:rFonts w:eastAsia="Calibri" w:cs="Times New Roman"/>
          <w:noProof/>
          <w:szCs w:val="24"/>
        </w:rPr>
        <w:t>,</w:t>
      </w:r>
      <w:r w:rsidRPr="006456DF">
        <w:rPr>
          <w:rFonts w:eastAsia="Calibri" w:cs="Times New Roman"/>
          <w:noProof/>
          <w:szCs w:val="24"/>
        </w:rPr>
        <w:t xml:space="preserve"> </w:t>
      </w:r>
      <w:r w:rsidRPr="006456DF">
        <w:rPr>
          <w:rFonts w:eastAsia="Calibri" w:cs="Times New Roman"/>
          <w:noProof/>
          <w:szCs w:val="24"/>
          <w:lang w:val="en-GB"/>
        </w:rPr>
        <w:t>поддържан от Отдела за населението на Департамента по икономически и социални въпроси на ООН.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3. Индикатори за развитие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Тези индикатори се отнасят до общото ниво на развитие на страната, което, както показват доказателствата, е тясно свързано с достъпа и използването на ИКТ. Индикатор А (</w:t>
      </w:r>
      <w:r>
        <w:rPr>
          <w:rFonts w:eastAsia="Calibri" w:cs="Times New Roman"/>
          <w:noProof/>
          <w:szCs w:val="24"/>
        </w:rPr>
        <w:t>и</w:t>
      </w:r>
      <w:r w:rsidRPr="006456DF">
        <w:rPr>
          <w:rFonts w:eastAsia="Calibri" w:cs="Times New Roman"/>
          <w:noProof/>
          <w:szCs w:val="24"/>
          <w:lang w:val="en-GB"/>
        </w:rPr>
        <w:t>ндекс на човешкото развитие на ПРООН) е съставен индекс, съст</w:t>
      </w:r>
      <w:r>
        <w:rPr>
          <w:rFonts w:eastAsia="Calibri" w:cs="Times New Roman"/>
          <w:noProof/>
          <w:szCs w:val="24"/>
        </w:rPr>
        <w:t>оящ се</w:t>
      </w:r>
      <w:r w:rsidRPr="006456DF">
        <w:rPr>
          <w:rFonts w:eastAsia="Calibri" w:cs="Times New Roman"/>
          <w:noProof/>
          <w:szCs w:val="24"/>
          <w:lang w:val="en-GB"/>
        </w:rPr>
        <w:t xml:space="preserve"> от индикатори, свързани с продължителността на живота, образованието и БНД на </w:t>
      </w:r>
      <w:r>
        <w:rPr>
          <w:rFonts w:eastAsia="Calibri" w:cs="Times New Roman"/>
          <w:noProof/>
          <w:szCs w:val="24"/>
        </w:rPr>
        <w:t>глава от населението</w:t>
      </w:r>
      <w:r w:rsidRPr="006456DF">
        <w:rPr>
          <w:rFonts w:eastAsia="Calibri" w:cs="Times New Roman"/>
          <w:noProof/>
          <w:szCs w:val="24"/>
          <w:lang w:val="en-GB"/>
        </w:rPr>
        <w:t xml:space="preserve"> и се използва широко </w:t>
      </w:r>
      <w:r w:rsidRPr="00FC3054">
        <w:rPr>
          <w:rFonts w:eastAsia="Calibri" w:cs="Times New Roman"/>
          <w:noProof/>
          <w:szCs w:val="24"/>
        </w:rPr>
        <w:t>за цялостна оценка</w:t>
      </w:r>
      <w:r w:rsidRPr="00FC3054">
        <w:rPr>
          <w:rFonts w:eastAsia="Calibri" w:cs="Times New Roman"/>
          <w:noProof/>
          <w:szCs w:val="24"/>
          <w:lang w:val="en-GB"/>
        </w:rPr>
        <w:t xml:space="preserve"> на развитието. Индикатори </w:t>
      </w:r>
      <w:r w:rsidRPr="00FC3054">
        <w:rPr>
          <w:rFonts w:eastAsia="Calibri" w:cs="Times New Roman"/>
          <w:noProof/>
          <w:szCs w:val="24"/>
        </w:rPr>
        <w:t>Б</w:t>
      </w:r>
      <w:r w:rsidRPr="00FC3054">
        <w:rPr>
          <w:rFonts w:eastAsia="Calibri" w:cs="Times New Roman"/>
          <w:noProof/>
          <w:szCs w:val="24"/>
          <w:lang w:val="en-GB"/>
        </w:rPr>
        <w:t xml:space="preserve"> (образователен опит) и </w:t>
      </w:r>
      <w:r w:rsidRPr="00FC3054">
        <w:rPr>
          <w:rFonts w:eastAsia="Calibri" w:cs="Times New Roman"/>
          <w:noProof/>
          <w:szCs w:val="24"/>
        </w:rPr>
        <w:t>В</w:t>
      </w:r>
      <w:r w:rsidRPr="00FC3054">
        <w:rPr>
          <w:rFonts w:eastAsia="Calibri" w:cs="Times New Roman"/>
          <w:noProof/>
          <w:szCs w:val="24"/>
          <w:lang w:val="en-GB"/>
        </w:rPr>
        <w:t xml:space="preserve"> (грамотност) се отнасят до индивидуалните способности, които имат значително отношение към способността на хората да</w:t>
      </w:r>
      <w:r w:rsidRPr="006456DF">
        <w:rPr>
          <w:rFonts w:eastAsia="Calibri" w:cs="Times New Roman"/>
          <w:noProof/>
          <w:szCs w:val="24"/>
          <w:lang w:val="en-GB"/>
        </w:rPr>
        <w:t xml:space="preserve"> използват </w:t>
      </w:r>
      <w:r>
        <w:rPr>
          <w:rFonts w:eastAsia="Calibri" w:cs="Times New Roman"/>
          <w:noProof/>
          <w:szCs w:val="24"/>
          <w:lang w:val="en-GB"/>
        </w:rPr>
        <w:t>интернет</w:t>
      </w:r>
      <w:r w:rsidRPr="006456DF">
        <w:rPr>
          <w:rFonts w:eastAsia="Calibri" w:cs="Times New Roman"/>
          <w:noProof/>
          <w:szCs w:val="24"/>
          <w:lang w:val="en-GB"/>
        </w:rPr>
        <w:t xml:space="preserve">. Индикатор </w:t>
      </w:r>
      <w:r w:rsidRPr="006456DF">
        <w:rPr>
          <w:rFonts w:eastAsia="Calibri" w:cs="Times New Roman"/>
          <w:noProof/>
          <w:szCs w:val="24"/>
        </w:rPr>
        <w:t>Г</w:t>
      </w:r>
      <w:r w:rsidRPr="006456DF">
        <w:rPr>
          <w:rFonts w:eastAsia="Calibri" w:cs="Times New Roman"/>
          <w:noProof/>
          <w:szCs w:val="24"/>
          <w:lang w:val="en-GB"/>
        </w:rPr>
        <w:t xml:space="preserve"> (достъп до електроенергия) се отнася до ключова допълнителна инфраструктура, която улеснява използването на </w:t>
      </w:r>
      <w:r>
        <w:rPr>
          <w:rFonts w:eastAsia="Calibri" w:cs="Times New Roman"/>
          <w:noProof/>
          <w:szCs w:val="24"/>
          <w:lang w:val="en-GB"/>
        </w:rPr>
        <w:t>интернет</w:t>
      </w:r>
      <w:r w:rsidRPr="006456DF">
        <w:rPr>
          <w:rFonts w:eastAsia="Calibri" w:cs="Times New Roman"/>
          <w:noProof/>
          <w:szCs w:val="24"/>
          <w:lang w:val="en-GB"/>
        </w:rPr>
        <w:t>.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Други фактори, които могат да бъдат от значение в някои страни и които трябва да се вземат предвид по време на изследванията, включват честотата на хуманитарни проблеми, включително конфликти и природни бедствия.</w:t>
      </w:r>
    </w:p>
    <w:p w:rsidR="006A3D53" w:rsidRPr="006456DF" w:rsidRDefault="006A3D53" w:rsidP="006A3D53">
      <w:pPr>
        <w:spacing w:after="0" w:line="240" w:lineRule="auto"/>
        <w:ind w:left="567"/>
        <w:jc w:val="both"/>
        <w:rPr>
          <w:rFonts w:eastAsia="Calibri" w:cs="Times New Roman"/>
          <w:b/>
          <w:noProof/>
          <w:szCs w:val="24"/>
          <w:lang w:val="en-GB"/>
        </w:rPr>
      </w:pPr>
    </w:p>
    <w:p w:rsidR="006A3D53" w:rsidRPr="006456DF" w:rsidRDefault="006A3D53" w:rsidP="006A3D53">
      <w:pPr>
        <w:spacing w:after="0" w:line="240" w:lineRule="auto"/>
        <w:ind w:left="567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A. Индекс на човешкото развитие на ПРООН /</w:t>
      </w:r>
      <w:r w:rsidRPr="006456DF">
        <w:rPr>
          <w:rFonts w:eastAsia="Calibri" w:cs="Times New Roman"/>
          <w:b/>
          <w:noProof/>
          <w:szCs w:val="24"/>
        </w:rPr>
        <w:t xml:space="preserve">UNDP </w:t>
      </w:r>
      <w:r w:rsidRPr="006456DF">
        <w:rPr>
          <w:rFonts w:eastAsia="Calibri" w:cs="Times New Roman"/>
          <w:b/>
          <w:noProof/>
          <w:szCs w:val="24"/>
          <w:lang w:val="en-GB"/>
        </w:rPr>
        <w:t>(HDI)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Основният източник, предложен за този показател, е HDI, изготвен от ПРООН и отчетен в него</w:t>
      </w:r>
      <w:r w:rsidRPr="006456DF">
        <w:rPr>
          <w:rFonts w:eastAsia="Calibri" w:cs="Times New Roman"/>
          <w:noProof/>
          <w:szCs w:val="24"/>
        </w:rPr>
        <w:t xml:space="preserve">в </w:t>
      </w:r>
      <w:r w:rsidRPr="006456DF">
        <w:rPr>
          <w:rFonts w:eastAsia="Calibri" w:cs="Times New Roman"/>
          <w:noProof/>
          <w:szCs w:val="24"/>
          <w:lang w:val="en-GB"/>
        </w:rPr>
        <w:t>годишен доклад за човешкото развитие.</w:t>
      </w:r>
    </w:p>
    <w:p w:rsidR="006A3D53" w:rsidRPr="00E53819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Б. Сред</w:t>
      </w:r>
      <w:r>
        <w:rPr>
          <w:rFonts w:eastAsia="Calibri" w:cs="Times New Roman"/>
          <w:b/>
          <w:noProof/>
          <w:szCs w:val="24"/>
        </w:rPr>
        <w:t>ен брой</w:t>
      </w:r>
      <w:r w:rsidRPr="006456DF">
        <w:rPr>
          <w:rFonts w:eastAsia="Calibri" w:cs="Times New Roman"/>
          <w:b/>
          <w:noProof/>
          <w:szCs w:val="24"/>
          <w:lang w:val="en-GB"/>
        </w:rPr>
        <w:t xml:space="preserve"> години на обучение и съотношение на подходящите възрастови групи в основното и </w:t>
      </w:r>
      <w:r w:rsidRPr="00E53819">
        <w:rPr>
          <w:rFonts w:eastAsia="Calibri" w:cs="Times New Roman"/>
          <w:b/>
          <w:noProof/>
          <w:szCs w:val="24"/>
          <w:lang w:val="en-GB"/>
        </w:rPr>
        <w:t>средното училище</w:t>
      </w:r>
      <w:r w:rsidRPr="00E53819">
        <w:rPr>
          <w:rFonts w:eastAsia="Calibri" w:cs="Times New Roman"/>
          <w:b/>
          <w:noProof/>
          <w:szCs w:val="24"/>
        </w:rPr>
        <w:t xml:space="preserve"> </w:t>
      </w:r>
      <w:r w:rsidRPr="00E53819">
        <w:rPr>
          <w:rFonts w:eastAsia="Calibri" w:cs="Times New Roman"/>
          <w:b/>
          <w:noProof/>
          <w:szCs w:val="24"/>
          <w:lang w:val="en-GB"/>
        </w:rPr>
        <w:t>и висше</w:t>
      </w:r>
      <w:r w:rsidRPr="00E53819">
        <w:rPr>
          <w:rFonts w:eastAsia="Calibri" w:cs="Times New Roman"/>
          <w:b/>
          <w:noProof/>
          <w:szCs w:val="24"/>
        </w:rPr>
        <w:t>то</w:t>
      </w:r>
      <w:r w:rsidRPr="00E53819">
        <w:rPr>
          <w:rFonts w:eastAsia="Calibri" w:cs="Times New Roman"/>
          <w:b/>
          <w:noProof/>
          <w:szCs w:val="24"/>
          <w:lang w:val="en-GB"/>
        </w:rPr>
        <w:t xml:space="preserve"> образование, разделени по пол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Основният източник за този показател се състои от масиви от данни, които са събрани от ЮНЕСКО</w:t>
      </w:r>
      <w:r w:rsidRPr="006456DF">
        <w:rPr>
          <w:rFonts w:eastAsia="Calibri" w:cs="Times New Roman"/>
          <w:noProof/>
          <w:szCs w:val="24"/>
        </w:rPr>
        <w:t xml:space="preserve"> </w:t>
      </w:r>
      <w:r w:rsidRPr="006456DF">
        <w:rPr>
          <w:rFonts w:eastAsia="Calibri" w:cs="Times New Roman"/>
          <w:noProof/>
          <w:szCs w:val="24"/>
          <w:lang w:val="en-GB"/>
        </w:rPr>
        <w:t>Статистически институт. Данните за средните години на обучение също са включени в HDI.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</w:rPr>
        <w:t>В</w:t>
      </w:r>
      <w:r w:rsidRPr="006456DF">
        <w:rPr>
          <w:rFonts w:eastAsia="Calibri" w:cs="Times New Roman"/>
          <w:b/>
          <w:noProof/>
          <w:szCs w:val="24"/>
          <w:lang w:val="en-GB"/>
        </w:rPr>
        <w:t xml:space="preserve">. </w:t>
      </w:r>
      <w:r w:rsidRPr="00CA2079">
        <w:rPr>
          <w:rFonts w:eastAsia="Calibri" w:cs="Times New Roman"/>
          <w:b/>
          <w:noProof/>
          <w:szCs w:val="24"/>
        </w:rPr>
        <w:t>Процент</w:t>
      </w:r>
      <w:r w:rsidRPr="006456DF">
        <w:rPr>
          <w:rFonts w:eastAsia="Calibri" w:cs="Times New Roman"/>
          <w:b/>
          <w:noProof/>
          <w:szCs w:val="24"/>
          <w:lang w:val="en-GB"/>
        </w:rPr>
        <w:t xml:space="preserve"> на грамотност на възрастните</w:t>
      </w:r>
      <w:r w:rsidRPr="006456DF">
        <w:rPr>
          <w:rFonts w:eastAsia="Calibri" w:cs="Times New Roman"/>
          <w:noProof/>
          <w:szCs w:val="24"/>
          <w:lang w:val="en-GB"/>
        </w:rPr>
        <w:t xml:space="preserve">, </w:t>
      </w:r>
      <w:r>
        <w:rPr>
          <w:rFonts w:eastAsia="Calibri" w:cs="Times New Roman"/>
          <w:noProof/>
          <w:szCs w:val="24"/>
        </w:rPr>
        <w:t>дезагрегиран</w:t>
      </w:r>
      <w:r w:rsidRPr="006456DF">
        <w:rPr>
          <w:rFonts w:eastAsia="Calibri" w:cs="Times New Roman"/>
          <w:noProof/>
          <w:szCs w:val="24"/>
          <w:lang w:val="en-GB"/>
        </w:rPr>
        <w:t xml:space="preserve"> по пол (и език, когато е подходящо)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Основният източник за този показател се състои от данни, събрани от Световната банка.</w:t>
      </w:r>
    </w:p>
    <w:p w:rsidR="006A3D53" w:rsidRPr="006456DF" w:rsidRDefault="006A3D53" w:rsidP="006A3D53">
      <w:pPr>
        <w:spacing w:after="0" w:line="240" w:lineRule="auto"/>
        <w:ind w:left="567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 xml:space="preserve">Г. Дял на </w:t>
      </w:r>
      <w:r w:rsidRPr="00CA2079">
        <w:rPr>
          <w:rFonts w:eastAsia="Calibri" w:cs="Times New Roman"/>
          <w:b/>
          <w:noProof/>
          <w:szCs w:val="24"/>
        </w:rPr>
        <w:t>населението</w:t>
      </w:r>
      <w:r w:rsidRPr="006456DF">
        <w:rPr>
          <w:rFonts w:eastAsia="Calibri" w:cs="Times New Roman"/>
          <w:b/>
          <w:noProof/>
          <w:szCs w:val="24"/>
          <w:lang w:val="en-GB"/>
        </w:rPr>
        <w:t>, обхванато от електроснабдяване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i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Основният източник за този показател е базата данни на Световната банка „Устойчива енергия за всички“.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i/>
          <w:noProof/>
          <w:szCs w:val="24"/>
          <w:lang w:val="en-GB"/>
        </w:rPr>
      </w:pP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4. Индикатори за равенство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 xml:space="preserve">Тези показатели се отнасят до степента на равенство и неравенство в обществото. Доказателствата показват, че нивата на равенство и неравенство са важни фактори при определяне на достъпността и степента на използване на </w:t>
      </w:r>
      <w:r>
        <w:rPr>
          <w:rFonts w:eastAsia="Calibri" w:cs="Times New Roman"/>
          <w:noProof/>
          <w:szCs w:val="24"/>
          <w:lang w:val="en-GB"/>
        </w:rPr>
        <w:t>интернет</w:t>
      </w:r>
      <w:r w:rsidRPr="006456DF">
        <w:rPr>
          <w:rFonts w:eastAsia="Calibri" w:cs="Times New Roman"/>
          <w:noProof/>
          <w:szCs w:val="24"/>
          <w:lang w:val="en-GB"/>
        </w:rPr>
        <w:t xml:space="preserve">. Индикатор А (коефициент </w:t>
      </w:r>
      <w:r w:rsidRPr="00E53819">
        <w:rPr>
          <w:rFonts w:eastAsia="Calibri" w:cs="Times New Roman"/>
          <w:noProof/>
          <w:szCs w:val="24"/>
          <w:lang w:val="en-GB"/>
        </w:rPr>
        <w:t>GINI</w:t>
      </w:r>
      <w:r w:rsidRPr="006456DF">
        <w:rPr>
          <w:rFonts w:eastAsia="Calibri" w:cs="Times New Roman"/>
          <w:noProof/>
          <w:szCs w:val="24"/>
          <w:lang w:val="en-GB"/>
        </w:rPr>
        <w:t xml:space="preserve"> ), </w:t>
      </w:r>
      <w:r>
        <w:rPr>
          <w:rFonts w:eastAsia="Calibri" w:cs="Times New Roman"/>
          <w:noProof/>
          <w:szCs w:val="24"/>
        </w:rPr>
        <w:t xml:space="preserve">разработен от Корадо Джини, </w:t>
      </w:r>
      <w:r w:rsidRPr="006456DF">
        <w:rPr>
          <w:rFonts w:eastAsia="Calibri" w:cs="Times New Roman"/>
          <w:noProof/>
          <w:szCs w:val="24"/>
          <w:lang w:val="en-GB"/>
        </w:rPr>
        <w:t xml:space="preserve">който измерва разпределението на богатството или дохода в рамките на населението, е най-широко използваният показател за общото обществено неравенство. Индикатор </w:t>
      </w:r>
      <w:r>
        <w:rPr>
          <w:rFonts w:eastAsia="Calibri" w:cs="Times New Roman"/>
          <w:noProof/>
          <w:szCs w:val="24"/>
        </w:rPr>
        <w:t>Б</w:t>
      </w:r>
      <w:r w:rsidRPr="006456DF">
        <w:rPr>
          <w:rFonts w:eastAsia="Calibri" w:cs="Times New Roman"/>
          <w:noProof/>
          <w:szCs w:val="24"/>
          <w:lang w:val="en-GB"/>
        </w:rPr>
        <w:t xml:space="preserve"> (неравенство между половете) е съставен индекс, съст</w:t>
      </w:r>
      <w:r>
        <w:rPr>
          <w:rFonts w:eastAsia="Calibri" w:cs="Times New Roman"/>
          <w:noProof/>
          <w:szCs w:val="24"/>
        </w:rPr>
        <w:t>оящ се</w:t>
      </w:r>
      <w:r w:rsidRPr="006456DF">
        <w:rPr>
          <w:rFonts w:eastAsia="Calibri" w:cs="Times New Roman"/>
          <w:noProof/>
          <w:szCs w:val="24"/>
          <w:lang w:val="en-GB"/>
        </w:rPr>
        <w:t xml:space="preserve"> от показатели за здравето, овластяването</w:t>
      </w:r>
      <w:r w:rsidRPr="006456DF">
        <w:rPr>
          <w:rFonts w:eastAsia="Calibri" w:cs="Times New Roman"/>
          <w:noProof/>
          <w:szCs w:val="24"/>
        </w:rPr>
        <w:t xml:space="preserve"> /оправомощаването /предоставянето на права</w:t>
      </w:r>
      <w:r w:rsidRPr="006456DF">
        <w:rPr>
          <w:rFonts w:eastAsia="Calibri" w:cs="Times New Roman"/>
          <w:noProof/>
          <w:szCs w:val="24"/>
          <w:lang w:val="en-GB"/>
        </w:rPr>
        <w:t xml:space="preserve"> и пазара на труда.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А. GINI коефициент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i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Основният източник за този показател е индексът Джини, изготвен от Световната банка.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Б. Индекс на неравенството между половете</w:t>
      </w:r>
    </w:p>
    <w:p w:rsidR="006A3D53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i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Основният източник на този показател е Индексът на неравенството между половете, генериран от Програма</w:t>
      </w:r>
      <w:r>
        <w:rPr>
          <w:rFonts w:eastAsia="Calibri" w:cs="Times New Roman"/>
          <w:noProof/>
          <w:szCs w:val="24"/>
        </w:rPr>
        <w:t>та</w:t>
      </w:r>
      <w:r w:rsidRPr="006456DF">
        <w:rPr>
          <w:rFonts w:eastAsia="Calibri" w:cs="Times New Roman"/>
          <w:noProof/>
          <w:szCs w:val="24"/>
          <w:lang w:val="en-GB"/>
        </w:rPr>
        <w:t xml:space="preserve"> за развитие</w:t>
      </w:r>
      <w:r w:rsidRPr="008C59E7">
        <w:rPr>
          <w:rFonts w:eastAsia="Calibri" w:cs="Times New Roman"/>
          <w:noProof/>
          <w:szCs w:val="24"/>
          <w:lang w:val="en-GB"/>
        </w:rPr>
        <w:t xml:space="preserve"> </w:t>
      </w:r>
      <w:r>
        <w:rPr>
          <w:rFonts w:eastAsia="Calibri" w:cs="Times New Roman"/>
          <w:noProof/>
          <w:szCs w:val="24"/>
        </w:rPr>
        <w:t xml:space="preserve">на </w:t>
      </w:r>
      <w:r w:rsidRPr="006456DF">
        <w:rPr>
          <w:rFonts w:eastAsia="Calibri" w:cs="Times New Roman"/>
          <w:noProof/>
          <w:szCs w:val="24"/>
          <w:lang w:val="en-GB"/>
        </w:rPr>
        <w:t>ООН.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noProof/>
          <w:szCs w:val="24"/>
          <w:lang w:val="en-GB"/>
        </w:rPr>
      </w:pP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5. Индикатори за управление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Тези индикатори се отнасят до различни аспекти на качеството на управлението. Индикатор А (</w:t>
      </w:r>
      <w:r>
        <w:rPr>
          <w:rFonts w:eastAsia="Calibri" w:cs="Times New Roman"/>
          <w:noProof/>
          <w:szCs w:val="24"/>
        </w:rPr>
        <w:t>и</w:t>
      </w:r>
      <w:r w:rsidRPr="006456DF">
        <w:rPr>
          <w:rFonts w:eastAsia="Calibri" w:cs="Times New Roman"/>
          <w:noProof/>
          <w:szCs w:val="24"/>
          <w:lang w:val="en-GB"/>
        </w:rPr>
        <w:t xml:space="preserve">ндикаторите за световно управление) се отнася до цялостното качество на управлението и включва разнообразие от подпоказатели, свързани с различни аспекти на управлението. Индикатор </w:t>
      </w:r>
      <w:r w:rsidRPr="006456DF">
        <w:rPr>
          <w:rFonts w:eastAsia="Calibri" w:cs="Times New Roman"/>
          <w:noProof/>
          <w:szCs w:val="24"/>
        </w:rPr>
        <w:t>В</w:t>
      </w:r>
      <w:r w:rsidRPr="006456DF">
        <w:rPr>
          <w:rFonts w:eastAsia="Calibri" w:cs="Times New Roman"/>
          <w:noProof/>
          <w:szCs w:val="24"/>
          <w:lang w:val="en-GB"/>
        </w:rPr>
        <w:t xml:space="preserve"> (</w:t>
      </w:r>
      <w:r>
        <w:rPr>
          <w:rFonts w:eastAsia="Calibri" w:cs="Times New Roman"/>
          <w:noProof/>
          <w:szCs w:val="24"/>
        </w:rPr>
        <w:t>и</w:t>
      </w:r>
      <w:r w:rsidRPr="006456DF">
        <w:rPr>
          <w:rFonts w:eastAsia="Calibri" w:cs="Times New Roman"/>
          <w:noProof/>
          <w:szCs w:val="24"/>
          <w:lang w:val="en-GB"/>
        </w:rPr>
        <w:t xml:space="preserve">ндексът за правене на бизнес) е съставен от Световната банка от десет показателя, засягащи различни аспекти на установяване и управление на бизнес във всяка страна. Това е особено важно за развитието на </w:t>
      </w:r>
      <w:r>
        <w:rPr>
          <w:rFonts w:eastAsia="Calibri" w:cs="Times New Roman"/>
          <w:noProof/>
          <w:szCs w:val="24"/>
          <w:lang w:val="en-GB"/>
        </w:rPr>
        <w:t>интернет</w:t>
      </w:r>
      <w:r w:rsidRPr="006456DF">
        <w:rPr>
          <w:rFonts w:eastAsia="Calibri" w:cs="Times New Roman"/>
          <w:noProof/>
          <w:szCs w:val="24"/>
          <w:lang w:val="en-GB"/>
        </w:rPr>
        <w:t xml:space="preserve"> и онлайн бизнеси, които се стремят да се възползват от технологичните иновации и са податливи на бързи промени в технологиите и пазарите.</w:t>
      </w:r>
    </w:p>
    <w:p w:rsidR="006A3D53" w:rsidRPr="006456DF" w:rsidRDefault="006A3D53" w:rsidP="006A3D53">
      <w:pPr>
        <w:spacing w:after="0" w:line="240" w:lineRule="auto"/>
        <w:ind w:left="567" w:right="-1165"/>
        <w:jc w:val="both"/>
        <w:rPr>
          <w:rFonts w:eastAsia="Calibri" w:cs="Times New Roman"/>
          <w:b/>
          <w:noProof/>
          <w:szCs w:val="24"/>
          <w:lang w:val="en-GB"/>
        </w:rPr>
      </w:pP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A. Индикатори за световно управление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Основният източник за този показател са шестте съвкупни индикатора за световно управление</w:t>
      </w:r>
      <w:r w:rsidRPr="006456DF">
        <w:rPr>
          <w:rFonts w:eastAsia="Calibri" w:cs="Times New Roman"/>
          <w:noProof/>
          <w:szCs w:val="24"/>
        </w:rPr>
        <w:t xml:space="preserve"> </w:t>
      </w:r>
      <w:r w:rsidRPr="006456DF">
        <w:rPr>
          <w:rFonts w:eastAsia="Calibri" w:cs="Times New Roman"/>
          <w:noProof/>
          <w:szCs w:val="24"/>
          <w:lang w:val="en-GB"/>
        </w:rPr>
        <w:t>разработени от Световната банка.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Б. Индекс на върховенството на закона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Основният източник за този показател е Индексът на върховенството на закона, разработен от World Justice</w:t>
      </w:r>
      <w:r w:rsidRPr="006456DF">
        <w:rPr>
          <w:rFonts w:eastAsia="Calibri" w:cs="Times New Roman"/>
          <w:noProof/>
          <w:szCs w:val="24"/>
        </w:rPr>
        <w:t xml:space="preserve"> </w:t>
      </w:r>
      <w:r w:rsidRPr="006456DF">
        <w:rPr>
          <w:rFonts w:eastAsia="Calibri" w:cs="Times New Roman"/>
          <w:noProof/>
          <w:szCs w:val="24"/>
          <w:lang w:val="en-GB"/>
        </w:rPr>
        <w:t>Проект.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</w:rPr>
        <w:t>В</w:t>
      </w:r>
      <w:r w:rsidRPr="006456DF">
        <w:rPr>
          <w:rFonts w:eastAsia="Calibri" w:cs="Times New Roman"/>
          <w:b/>
          <w:noProof/>
          <w:szCs w:val="24"/>
          <w:lang w:val="en-GB"/>
        </w:rPr>
        <w:t>. Индекс за правене на бизнес</w:t>
      </w:r>
    </w:p>
    <w:p w:rsidR="006A3D53" w:rsidRPr="008C59E7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Основен източник за този показател е индексът Doing Business Index, изготвен от Световната банка.</w:t>
      </w:r>
    </w:p>
    <w:p w:rsidR="006A3D53" w:rsidRDefault="006A3D53" w:rsidP="006A3D53">
      <w:pPr>
        <w:spacing w:after="0" w:line="240" w:lineRule="auto"/>
        <w:ind w:left="567" w:right="-1165"/>
        <w:jc w:val="both"/>
        <w:rPr>
          <w:rFonts w:eastAsia="Calibri" w:cs="Times New Roman"/>
          <w:i/>
          <w:noProof/>
          <w:szCs w:val="24"/>
          <w:lang w:val="en-GB"/>
        </w:rPr>
      </w:pPr>
    </w:p>
    <w:p w:rsidR="006A3D53" w:rsidRPr="006456DF" w:rsidRDefault="006A3D53" w:rsidP="006A3D53">
      <w:pPr>
        <w:spacing w:after="0" w:line="240" w:lineRule="auto"/>
        <w:ind w:left="567" w:right="-1165"/>
        <w:jc w:val="both"/>
        <w:rPr>
          <w:rFonts w:eastAsia="Calibri" w:cs="Times New Roman"/>
          <w:i/>
          <w:noProof/>
          <w:szCs w:val="24"/>
          <w:lang w:val="en-GB"/>
        </w:rPr>
      </w:pP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lastRenderedPageBreak/>
        <w:t>6. Индикатори за развитие на ИКТ</w:t>
      </w:r>
      <w:r w:rsidRPr="006456DF">
        <w:rPr>
          <w:rFonts w:eastAsia="Calibri" w:cs="Times New Roman"/>
          <w:b/>
          <w:noProof/>
          <w:szCs w:val="24"/>
        </w:rPr>
        <w:t xml:space="preserve"> 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 xml:space="preserve">Тези индикатори се отнасят до общото ниво на готовност и изпълнение на ИКТ и предоставят цялостни оценки на ИКТ средата, в която се намират индикаторите за универсалност на </w:t>
      </w:r>
      <w:r>
        <w:rPr>
          <w:rFonts w:eastAsia="Calibri" w:cs="Times New Roman"/>
          <w:noProof/>
          <w:szCs w:val="24"/>
        </w:rPr>
        <w:t>и</w:t>
      </w:r>
      <w:r>
        <w:rPr>
          <w:rFonts w:eastAsia="Calibri" w:cs="Times New Roman"/>
          <w:noProof/>
          <w:szCs w:val="24"/>
          <w:lang w:val="en-GB"/>
        </w:rPr>
        <w:t>нтернет</w:t>
      </w:r>
      <w:r w:rsidRPr="006456DF">
        <w:rPr>
          <w:rFonts w:eastAsia="Calibri" w:cs="Times New Roman"/>
          <w:noProof/>
          <w:szCs w:val="24"/>
          <w:lang w:val="en-GB"/>
        </w:rPr>
        <w:t>.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Индикатор А (</w:t>
      </w:r>
      <w:r>
        <w:rPr>
          <w:rFonts w:eastAsia="Calibri" w:cs="Times New Roman"/>
          <w:noProof/>
          <w:szCs w:val="24"/>
        </w:rPr>
        <w:t>и</w:t>
      </w:r>
      <w:r w:rsidRPr="006456DF">
        <w:rPr>
          <w:rFonts w:eastAsia="Calibri" w:cs="Times New Roman"/>
          <w:noProof/>
          <w:szCs w:val="24"/>
          <w:lang w:val="en-GB"/>
        </w:rPr>
        <w:t>ндекс за развитие на ИКТ) обединява статистически показатели, свързани с достъпа</w:t>
      </w:r>
      <w:r>
        <w:rPr>
          <w:rFonts w:eastAsia="Calibri" w:cs="Times New Roman"/>
          <w:noProof/>
          <w:szCs w:val="24"/>
        </w:rPr>
        <w:t xml:space="preserve"> до</w:t>
      </w:r>
      <w:r w:rsidRPr="006456DF">
        <w:rPr>
          <w:rFonts w:eastAsia="Calibri" w:cs="Times New Roman"/>
          <w:noProof/>
          <w:szCs w:val="24"/>
          <w:lang w:val="en-GB"/>
        </w:rPr>
        <w:t>, използването</w:t>
      </w:r>
      <w:r w:rsidRPr="006456DF">
        <w:rPr>
          <w:rFonts w:eastAsia="Calibri" w:cs="Times New Roman"/>
          <w:noProof/>
          <w:szCs w:val="24"/>
        </w:rPr>
        <w:t xml:space="preserve"> на</w:t>
      </w:r>
      <w:r w:rsidRPr="006456DF">
        <w:rPr>
          <w:rFonts w:eastAsia="Calibri" w:cs="Times New Roman"/>
          <w:noProof/>
          <w:szCs w:val="24"/>
          <w:lang w:val="en-GB"/>
        </w:rPr>
        <w:t xml:space="preserve"> и уменията относно ИКТ. Индикатор </w:t>
      </w:r>
      <w:r w:rsidRPr="006456DF">
        <w:rPr>
          <w:rFonts w:eastAsia="Calibri" w:cs="Times New Roman"/>
          <w:noProof/>
          <w:szCs w:val="24"/>
        </w:rPr>
        <w:t>Б</w:t>
      </w:r>
      <w:r w:rsidRPr="006456DF">
        <w:rPr>
          <w:rFonts w:eastAsia="Calibri" w:cs="Times New Roman"/>
          <w:noProof/>
          <w:szCs w:val="24"/>
          <w:lang w:val="en-GB"/>
        </w:rPr>
        <w:t xml:space="preserve"> (индекс на мобилна свързаност) по подобен начин комбинира данни, свързани с инфраструктурата, достъпността, готовността на потребителите и съдържанието за мобилна свързаност. Индикатор </w:t>
      </w:r>
      <w:r w:rsidRPr="006456DF">
        <w:rPr>
          <w:rFonts w:eastAsia="Calibri" w:cs="Times New Roman"/>
          <w:noProof/>
          <w:szCs w:val="24"/>
        </w:rPr>
        <w:t>В</w:t>
      </w:r>
      <w:r w:rsidRPr="006456DF">
        <w:rPr>
          <w:rFonts w:eastAsia="Calibri" w:cs="Times New Roman"/>
          <w:noProof/>
          <w:szCs w:val="24"/>
          <w:lang w:val="en-GB"/>
        </w:rPr>
        <w:t xml:space="preserve"> (</w:t>
      </w:r>
      <w:r>
        <w:rPr>
          <w:rFonts w:eastAsia="Calibri" w:cs="Times New Roman"/>
          <w:noProof/>
          <w:szCs w:val="24"/>
        </w:rPr>
        <w:t>и</w:t>
      </w:r>
      <w:r w:rsidRPr="006456DF">
        <w:rPr>
          <w:rFonts w:eastAsia="Calibri" w:cs="Times New Roman"/>
          <w:noProof/>
          <w:szCs w:val="24"/>
          <w:lang w:val="en-GB"/>
        </w:rPr>
        <w:t xml:space="preserve">ндекс на мрежова готовност) дава по-широк поглед върху националната </w:t>
      </w:r>
      <w:r w:rsidRPr="006456DF">
        <w:rPr>
          <w:rFonts w:eastAsia="Calibri" w:cs="Times New Roman"/>
          <w:noProof/>
          <w:szCs w:val="24"/>
        </w:rPr>
        <w:t xml:space="preserve">ИКТ </w:t>
      </w:r>
      <w:r>
        <w:rPr>
          <w:rFonts w:eastAsia="Calibri" w:cs="Times New Roman"/>
          <w:noProof/>
          <w:szCs w:val="24"/>
          <w:lang w:val="en-GB"/>
        </w:rPr>
        <w:t>среда</w:t>
      </w:r>
      <w:r w:rsidRPr="006456DF">
        <w:rPr>
          <w:rFonts w:eastAsia="Calibri" w:cs="Times New Roman"/>
          <w:noProof/>
          <w:szCs w:val="24"/>
          <w:lang w:val="en-GB"/>
        </w:rPr>
        <w:t xml:space="preserve">, готовността на различните заинтересовани страни да използват ИКТ и </w:t>
      </w:r>
      <w:r w:rsidRPr="006456DF">
        <w:rPr>
          <w:rFonts w:eastAsia="Calibri" w:cs="Times New Roman"/>
          <w:noProof/>
          <w:szCs w:val="24"/>
        </w:rPr>
        <w:t xml:space="preserve">доказателство за </w:t>
      </w:r>
      <w:r w:rsidRPr="006456DF">
        <w:rPr>
          <w:rFonts w:eastAsia="Calibri" w:cs="Times New Roman"/>
          <w:noProof/>
          <w:szCs w:val="24"/>
          <w:lang w:val="en-GB"/>
        </w:rPr>
        <w:t xml:space="preserve">действителното използване сред тези заинтересовани страни. Индикатор </w:t>
      </w:r>
      <w:r w:rsidRPr="006456DF">
        <w:rPr>
          <w:rFonts w:eastAsia="Calibri" w:cs="Times New Roman"/>
          <w:noProof/>
          <w:szCs w:val="24"/>
        </w:rPr>
        <w:t>Г</w:t>
      </w:r>
      <w:r w:rsidRPr="006456DF">
        <w:rPr>
          <w:rFonts w:eastAsia="Calibri" w:cs="Times New Roman"/>
          <w:noProof/>
          <w:szCs w:val="24"/>
          <w:lang w:val="en-GB"/>
        </w:rPr>
        <w:t xml:space="preserve"> се отнася до е</w:t>
      </w:r>
      <w:r>
        <w:rPr>
          <w:rFonts w:eastAsia="Calibri" w:cs="Times New Roman"/>
          <w:noProof/>
          <w:szCs w:val="24"/>
          <w:lang w:val="en-GB"/>
        </w:rPr>
        <w:t>дин аспект на развитието на ИКТ –</w:t>
      </w:r>
      <w:r w:rsidRPr="006456DF">
        <w:rPr>
          <w:rFonts w:eastAsia="Calibri" w:cs="Times New Roman"/>
          <w:noProof/>
          <w:szCs w:val="24"/>
          <w:lang w:val="en-GB"/>
        </w:rPr>
        <w:t xml:space="preserve"> електронната търговия.</w:t>
      </w:r>
    </w:p>
    <w:p w:rsidR="006A3D53" w:rsidRPr="006456DF" w:rsidRDefault="006A3D53" w:rsidP="006A3D53">
      <w:pPr>
        <w:spacing w:after="0" w:line="240" w:lineRule="auto"/>
        <w:ind w:left="567" w:right="-1165"/>
        <w:rPr>
          <w:rFonts w:eastAsia="Calibri" w:cs="Times New Roman"/>
          <w:b/>
          <w:noProof/>
          <w:szCs w:val="24"/>
          <w:lang w:val="en-GB"/>
        </w:rPr>
      </w:pP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>A. Индекс на развитие на ИКТ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 xml:space="preserve">Основният източник за този показател е индексът за развитие на ИКТ, изготвен от Международния съюз по </w:t>
      </w:r>
      <w:r>
        <w:rPr>
          <w:rFonts w:eastAsia="Calibri" w:cs="Times New Roman"/>
          <w:noProof/>
          <w:szCs w:val="24"/>
        </w:rPr>
        <w:t>далекосъобщения</w:t>
      </w:r>
      <w:r w:rsidRPr="006456DF">
        <w:rPr>
          <w:rFonts w:eastAsia="Calibri" w:cs="Times New Roman"/>
          <w:noProof/>
          <w:szCs w:val="24"/>
          <w:lang w:val="en-GB"/>
        </w:rPr>
        <w:t xml:space="preserve"> (ITU). (Някои от индикаторите, включени в този индекс, са включени в категория А на тази </w:t>
      </w:r>
      <w:r w:rsidRPr="006456DF">
        <w:rPr>
          <w:rFonts w:eastAsia="Calibri" w:cs="Times New Roman"/>
          <w:noProof/>
          <w:szCs w:val="24"/>
        </w:rPr>
        <w:t xml:space="preserve">индикаторна </w:t>
      </w:r>
      <w:r>
        <w:rPr>
          <w:rFonts w:eastAsia="Calibri" w:cs="Times New Roman"/>
          <w:noProof/>
          <w:szCs w:val="24"/>
          <w:lang w:val="en-GB"/>
        </w:rPr>
        <w:t>рамка</w:t>
      </w:r>
      <w:r w:rsidRPr="006456DF">
        <w:rPr>
          <w:rFonts w:eastAsia="Calibri" w:cs="Times New Roman"/>
          <w:noProof/>
          <w:szCs w:val="24"/>
          <w:lang w:val="en-GB"/>
        </w:rPr>
        <w:t>).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  <w:lang w:val="en-GB"/>
        </w:rPr>
      </w:pPr>
      <w:r w:rsidRPr="006456DF">
        <w:rPr>
          <w:rFonts w:eastAsia="Calibri" w:cs="Times New Roman"/>
          <w:b/>
          <w:noProof/>
          <w:szCs w:val="24"/>
        </w:rPr>
        <w:t>Б</w:t>
      </w:r>
      <w:r w:rsidRPr="006456DF">
        <w:rPr>
          <w:rFonts w:eastAsia="Calibri" w:cs="Times New Roman"/>
          <w:b/>
          <w:noProof/>
          <w:szCs w:val="24"/>
          <w:lang w:val="en-GB"/>
        </w:rPr>
        <w:t>. Индекс на мобилна свързаност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Основният източник за този показател е индексът за мобилна свързаност, изготвен от GSMA</w:t>
      </w:r>
      <w:r>
        <w:rPr>
          <w:rFonts w:eastAsia="Calibri" w:cs="Times New Roman"/>
          <w:noProof/>
          <w:szCs w:val="24"/>
        </w:rPr>
        <w:t xml:space="preserve"> </w:t>
      </w:r>
      <w:r w:rsidRPr="006456DF">
        <w:rPr>
          <w:rFonts w:eastAsia="Calibri" w:cs="Times New Roman"/>
          <w:noProof/>
          <w:szCs w:val="24"/>
          <w:lang w:val="en-GB"/>
        </w:rPr>
        <w:t>Асоциация. (Някои от индикаторите, включени в този индекс, са включени в категория А на тази</w:t>
      </w:r>
      <w:r w:rsidRPr="006456DF">
        <w:rPr>
          <w:rFonts w:eastAsia="Calibri" w:cs="Times New Roman"/>
          <w:noProof/>
          <w:szCs w:val="24"/>
        </w:rPr>
        <w:t xml:space="preserve"> индикаторна </w:t>
      </w:r>
      <w:r>
        <w:rPr>
          <w:rFonts w:eastAsia="Calibri" w:cs="Times New Roman"/>
          <w:noProof/>
          <w:szCs w:val="24"/>
          <w:lang w:val="en-GB"/>
        </w:rPr>
        <w:t>рамка</w:t>
      </w:r>
      <w:r w:rsidRPr="006456DF">
        <w:rPr>
          <w:rFonts w:eastAsia="Calibri" w:cs="Times New Roman"/>
          <w:noProof/>
          <w:szCs w:val="24"/>
          <w:lang w:val="en-GB"/>
        </w:rPr>
        <w:t>).</w:t>
      </w:r>
    </w:p>
    <w:p w:rsidR="006A3D53" w:rsidRPr="006456DF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</w:rPr>
      </w:pPr>
      <w:r w:rsidRPr="006456DF">
        <w:rPr>
          <w:rFonts w:eastAsia="Calibri" w:cs="Times New Roman"/>
          <w:b/>
          <w:noProof/>
          <w:szCs w:val="24"/>
        </w:rPr>
        <w:t>В</w:t>
      </w:r>
      <w:r w:rsidRPr="006456DF">
        <w:rPr>
          <w:rFonts w:eastAsia="Calibri" w:cs="Times New Roman"/>
          <w:b/>
          <w:noProof/>
          <w:szCs w:val="24"/>
          <w:lang w:val="en-GB"/>
        </w:rPr>
        <w:t>. Индекс на мрежова готовност на Световния икономически форум</w:t>
      </w:r>
      <w:r w:rsidRPr="006456DF">
        <w:rPr>
          <w:rFonts w:eastAsia="Calibri" w:cs="Times New Roman"/>
          <w:b/>
          <w:noProof/>
          <w:szCs w:val="24"/>
        </w:rPr>
        <w:t xml:space="preserve"> 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Основният източник, предложен за този показател, е изготвеният Индекс на мрежова готовност</w:t>
      </w:r>
      <w:r w:rsidRPr="006456DF">
        <w:rPr>
          <w:rFonts w:eastAsia="Calibri" w:cs="Times New Roman"/>
          <w:noProof/>
          <w:szCs w:val="24"/>
        </w:rPr>
        <w:t xml:space="preserve"> </w:t>
      </w:r>
      <w:r w:rsidRPr="006456DF">
        <w:rPr>
          <w:rFonts w:eastAsia="Calibri" w:cs="Times New Roman"/>
          <w:noProof/>
          <w:szCs w:val="24"/>
          <w:lang w:val="en-GB"/>
        </w:rPr>
        <w:t xml:space="preserve">от Световния икономически форум. (Някои от индикаторите, </w:t>
      </w:r>
      <w:r>
        <w:rPr>
          <w:rFonts w:eastAsia="Calibri" w:cs="Times New Roman"/>
          <w:noProof/>
          <w:szCs w:val="24"/>
        </w:rPr>
        <w:t>обхванати от</w:t>
      </w:r>
      <w:r w:rsidRPr="006456DF">
        <w:rPr>
          <w:rFonts w:eastAsia="Calibri" w:cs="Times New Roman"/>
          <w:noProof/>
          <w:szCs w:val="24"/>
          <w:lang w:val="en-GB"/>
        </w:rPr>
        <w:t xml:space="preserve"> този индекс, са включени в</w:t>
      </w:r>
      <w:r w:rsidRPr="006456DF">
        <w:rPr>
          <w:rFonts w:eastAsia="Calibri" w:cs="Times New Roman"/>
          <w:noProof/>
          <w:szCs w:val="24"/>
        </w:rPr>
        <w:t xml:space="preserve"> </w:t>
      </w:r>
      <w:r w:rsidRPr="006456DF">
        <w:rPr>
          <w:rFonts w:eastAsia="Calibri" w:cs="Times New Roman"/>
          <w:noProof/>
          <w:szCs w:val="24"/>
          <w:lang w:val="en-GB"/>
        </w:rPr>
        <w:t>Категория А).</w:t>
      </w:r>
    </w:p>
    <w:p w:rsidR="006A3D53" w:rsidRPr="00CA2079" w:rsidRDefault="006A3D53" w:rsidP="006A3D53">
      <w:pPr>
        <w:spacing w:after="0" w:line="240" w:lineRule="auto"/>
        <w:ind w:left="567" w:right="-284"/>
        <w:jc w:val="both"/>
        <w:rPr>
          <w:rFonts w:eastAsia="Calibri" w:cs="Times New Roman"/>
          <w:b/>
          <w:noProof/>
          <w:szCs w:val="24"/>
        </w:rPr>
      </w:pPr>
      <w:r w:rsidRPr="006456DF">
        <w:rPr>
          <w:rFonts w:eastAsia="Calibri" w:cs="Times New Roman"/>
          <w:b/>
          <w:noProof/>
          <w:szCs w:val="24"/>
          <w:lang w:val="en-GB"/>
        </w:rPr>
        <w:t xml:space="preserve">Г. Индекс на електронната търговия на </w:t>
      </w:r>
      <w:r w:rsidRPr="00CA2079">
        <w:rPr>
          <w:rFonts w:eastAsia="Calibri" w:cs="Times New Roman"/>
          <w:b/>
          <w:noProof/>
          <w:szCs w:val="24"/>
          <w:lang w:val="en-GB"/>
        </w:rPr>
        <w:t>Конференция</w:t>
      </w:r>
      <w:r>
        <w:rPr>
          <w:rFonts w:eastAsia="Calibri" w:cs="Times New Roman"/>
          <w:b/>
          <w:noProof/>
          <w:szCs w:val="24"/>
        </w:rPr>
        <w:t>та</w:t>
      </w:r>
      <w:r w:rsidRPr="00CA2079">
        <w:rPr>
          <w:rFonts w:eastAsia="Calibri" w:cs="Times New Roman"/>
          <w:b/>
          <w:noProof/>
          <w:szCs w:val="24"/>
          <w:lang w:val="en-GB"/>
        </w:rPr>
        <w:t xml:space="preserve"> на ООН за търговия и развитие (United Nations Conference on Trade and Development</w:t>
      </w:r>
      <w:r>
        <w:rPr>
          <w:rFonts w:eastAsia="Calibri" w:cs="Times New Roman"/>
          <w:b/>
          <w:noProof/>
          <w:szCs w:val="24"/>
        </w:rPr>
        <w:t xml:space="preserve"> –</w:t>
      </w:r>
      <w:r w:rsidRPr="00CA2079">
        <w:rPr>
          <w:rFonts w:eastAsia="Calibri" w:cs="Times New Roman"/>
          <w:b/>
          <w:noProof/>
          <w:szCs w:val="24"/>
          <w:lang w:val="en-GB"/>
        </w:rPr>
        <w:t xml:space="preserve"> </w:t>
      </w:r>
      <w:r w:rsidRPr="006456DF">
        <w:rPr>
          <w:rFonts w:eastAsia="Calibri" w:cs="Times New Roman"/>
          <w:b/>
          <w:noProof/>
          <w:szCs w:val="24"/>
          <w:lang w:val="en-GB"/>
        </w:rPr>
        <w:t>UNCTAD</w:t>
      </w:r>
      <w:r>
        <w:rPr>
          <w:rFonts w:eastAsia="Calibri" w:cs="Times New Roman"/>
          <w:b/>
          <w:noProof/>
          <w:szCs w:val="24"/>
        </w:rPr>
        <w:t>)</w:t>
      </w:r>
    </w:p>
    <w:p w:rsidR="006A3D53" w:rsidRPr="006456DF" w:rsidRDefault="006A3D53" w:rsidP="006A3D53">
      <w:pPr>
        <w:spacing w:after="0" w:line="240" w:lineRule="auto"/>
        <w:ind w:left="284" w:right="-284" w:firstLine="709"/>
        <w:jc w:val="both"/>
        <w:rPr>
          <w:rFonts w:eastAsia="Calibri" w:cs="Times New Roman"/>
          <w:noProof/>
          <w:szCs w:val="24"/>
          <w:lang w:val="en-GB"/>
        </w:rPr>
      </w:pPr>
      <w:r w:rsidRPr="006456DF">
        <w:rPr>
          <w:rFonts w:eastAsia="Calibri" w:cs="Times New Roman"/>
          <w:noProof/>
          <w:szCs w:val="24"/>
          <w:lang w:val="en-GB"/>
        </w:rPr>
        <w:t>Основният източник, предложен за този показател</w:t>
      </w:r>
      <w:r>
        <w:rPr>
          <w:rFonts w:eastAsia="Calibri" w:cs="Times New Roman"/>
          <w:noProof/>
          <w:szCs w:val="24"/>
          <w:lang w:val="en-GB"/>
        </w:rPr>
        <w:t>, е B2C (бизнес към потребител)</w:t>
      </w:r>
      <w:r w:rsidRPr="006456DF">
        <w:rPr>
          <w:rFonts w:eastAsia="Calibri" w:cs="Times New Roman"/>
          <w:noProof/>
          <w:szCs w:val="24"/>
        </w:rPr>
        <w:t xml:space="preserve"> </w:t>
      </w:r>
      <w:r>
        <w:rPr>
          <w:rFonts w:eastAsia="Calibri" w:cs="Times New Roman"/>
          <w:noProof/>
          <w:szCs w:val="24"/>
        </w:rPr>
        <w:t>и</w:t>
      </w:r>
      <w:r w:rsidRPr="006456DF">
        <w:rPr>
          <w:rFonts w:eastAsia="Calibri" w:cs="Times New Roman"/>
          <w:noProof/>
          <w:szCs w:val="24"/>
          <w:lang w:val="en-GB"/>
        </w:rPr>
        <w:t xml:space="preserve">ндекс </w:t>
      </w:r>
      <w:r w:rsidRPr="006456DF">
        <w:rPr>
          <w:rFonts w:eastAsia="Calibri" w:cs="Times New Roman"/>
          <w:noProof/>
          <w:szCs w:val="24"/>
        </w:rPr>
        <w:t xml:space="preserve">на </w:t>
      </w:r>
      <w:r w:rsidRPr="006456DF">
        <w:rPr>
          <w:rFonts w:eastAsia="Calibri" w:cs="Times New Roman"/>
          <w:noProof/>
          <w:szCs w:val="24"/>
          <w:lang w:val="en-GB"/>
        </w:rPr>
        <w:t>електронната търговия, изготвен от UNCTAD.</w:t>
      </w:r>
    </w:p>
    <w:p w:rsidR="006A3D53" w:rsidRPr="00CA2079" w:rsidRDefault="006A3D53" w:rsidP="006A3D53">
      <w:pPr>
        <w:rPr>
          <w:rFonts w:eastAsia="Calibri" w:cs="Times New Roman"/>
          <w:b/>
          <w:noProof/>
          <w:szCs w:val="24"/>
          <w:lang w:val="en-GB"/>
        </w:rPr>
      </w:pPr>
    </w:p>
    <w:p w:rsidR="001C298F" w:rsidRDefault="001C298F"/>
    <w:sectPr w:rsidR="001C298F" w:rsidSect="006A3D53">
      <w:footerReference w:type="default" r:id="rId7"/>
      <w:pgSz w:w="12240" w:h="15840"/>
      <w:pgMar w:top="709" w:right="1467" w:bottom="851" w:left="851" w:header="708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2F" w:rsidRDefault="004F662F" w:rsidP="006A3D53">
      <w:pPr>
        <w:spacing w:after="0" w:line="240" w:lineRule="auto"/>
      </w:pPr>
      <w:r>
        <w:separator/>
      </w:r>
    </w:p>
  </w:endnote>
  <w:endnote w:type="continuationSeparator" w:id="0">
    <w:p w:rsidR="004F662F" w:rsidRDefault="004F662F" w:rsidP="006A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81871828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974202076"/>
          <w:docPartObj>
            <w:docPartGallery w:val="Page Numbers (Top of Page)"/>
            <w:docPartUnique/>
          </w:docPartObj>
        </w:sdtPr>
        <w:sdtEndPr/>
        <w:sdtContent>
          <w:p w:rsidR="007629F2" w:rsidRPr="000C28B7" w:rsidRDefault="004F662F" w:rsidP="000C28B7">
            <w:pPr>
              <w:pStyle w:val="Footer"/>
              <w:jc w:val="right"/>
              <w:rPr>
                <w:sz w:val="22"/>
              </w:rPr>
            </w:pPr>
            <w:r w:rsidRPr="00AD23F2">
              <w:rPr>
                <w:bCs/>
                <w:sz w:val="22"/>
              </w:rPr>
              <w:fldChar w:fldCharType="begin"/>
            </w:r>
            <w:r w:rsidRPr="00AD23F2">
              <w:rPr>
                <w:bCs/>
                <w:sz w:val="22"/>
              </w:rPr>
              <w:instrText xml:space="preserve"> PAGE </w:instrText>
            </w:r>
            <w:r w:rsidRPr="00AD23F2">
              <w:rPr>
                <w:bCs/>
                <w:sz w:val="22"/>
              </w:rPr>
              <w:fldChar w:fldCharType="separate"/>
            </w:r>
            <w:r w:rsidR="006A3D53">
              <w:rPr>
                <w:bCs/>
                <w:noProof/>
                <w:sz w:val="22"/>
              </w:rPr>
              <w:t>14</w:t>
            </w:r>
            <w:r w:rsidRPr="00AD23F2">
              <w:rPr>
                <w:bCs/>
                <w:sz w:val="22"/>
              </w:rPr>
              <w:fldChar w:fldCharType="end"/>
            </w:r>
            <w:r w:rsidRPr="00A80DBE">
              <w:rPr>
                <w:sz w:val="22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2F" w:rsidRDefault="004F662F" w:rsidP="006A3D53">
      <w:pPr>
        <w:spacing w:after="0" w:line="240" w:lineRule="auto"/>
      </w:pPr>
      <w:r>
        <w:separator/>
      </w:r>
    </w:p>
  </w:footnote>
  <w:footnote w:type="continuationSeparator" w:id="0">
    <w:p w:rsidR="004F662F" w:rsidRDefault="004F662F" w:rsidP="006A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36A"/>
    <w:multiLevelType w:val="hybridMultilevel"/>
    <w:tmpl w:val="0EB2344C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0B045CF0"/>
    <w:multiLevelType w:val="hybridMultilevel"/>
    <w:tmpl w:val="349CA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A22F3"/>
    <w:multiLevelType w:val="hybridMultilevel"/>
    <w:tmpl w:val="18364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4597"/>
    <w:multiLevelType w:val="hybridMultilevel"/>
    <w:tmpl w:val="2B62A792"/>
    <w:lvl w:ilvl="0" w:tplc="0060D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C1376"/>
    <w:multiLevelType w:val="hybridMultilevel"/>
    <w:tmpl w:val="A0F2D87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875"/>
    <w:multiLevelType w:val="hybridMultilevel"/>
    <w:tmpl w:val="FCE43932"/>
    <w:lvl w:ilvl="0" w:tplc="CCB86402">
      <w:start w:val="4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8AA4141"/>
    <w:multiLevelType w:val="hybridMultilevel"/>
    <w:tmpl w:val="E35E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3026F"/>
    <w:multiLevelType w:val="hybridMultilevel"/>
    <w:tmpl w:val="1F16FF08"/>
    <w:lvl w:ilvl="0" w:tplc="858CD9F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B16D19"/>
    <w:multiLevelType w:val="hybridMultilevel"/>
    <w:tmpl w:val="396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078D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F030A"/>
    <w:multiLevelType w:val="hybridMultilevel"/>
    <w:tmpl w:val="ABF08216"/>
    <w:lvl w:ilvl="0" w:tplc="CCB86402">
      <w:start w:val="4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30C81628"/>
    <w:multiLevelType w:val="hybridMultilevel"/>
    <w:tmpl w:val="0510ADC0"/>
    <w:lvl w:ilvl="0" w:tplc="7B224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2090D"/>
    <w:multiLevelType w:val="hybridMultilevel"/>
    <w:tmpl w:val="AF2E0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AC32B5"/>
    <w:multiLevelType w:val="hybridMultilevel"/>
    <w:tmpl w:val="1842FD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1770D"/>
    <w:multiLevelType w:val="multilevel"/>
    <w:tmpl w:val="5C9ADD32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  <w:rPr>
        <w:rFonts w:hint="default"/>
      </w:rPr>
    </w:lvl>
  </w:abstractNum>
  <w:abstractNum w:abstractNumId="14" w15:restartNumberingAfterBreak="0">
    <w:nsid w:val="546D1ED0"/>
    <w:multiLevelType w:val="hybridMultilevel"/>
    <w:tmpl w:val="89B2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26B85"/>
    <w:multiLevelType w:val="hybridMultilevel"/>
    <w:tmpl w:val="4E4E9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85098"/>
    <w:multiLevelType w:val="hybridMultilevel"/>
    <w:tmpl w:val="4D86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C46B6"/>
    <w:multiLevelType w:val="hybridMultilevel"/>
    <w:tmpl w:val="F9085B18"/>
    <w:lvl w:ilvl="0" w:tplc="CCB86402">
      <w:start w:val="4"/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0667C9D"/>
    <w:multiLevelType w:val="hybridMultilevel"/>
    <w:tmpl w:val="F8486690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CB6260"/>
    <w:multiLevelType w:val="hybridMultilevel"/>
    <w:tmpl w:val="758C0420"/>
    <w:lvl w:ilvl="0" w:tplc="04090011">
      <w:start w:val="1"/>
      <w:numFmt w:val="decimal"/>
      <w:lvlText w:val="%1)"/>
      <w:lvlJc w:val="left"/>
      <w:pPr>
        <w:ind w:left="408" w:hanging="360"/>
      </w:p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663F4F8B"/>
    <w:multiLevelType w:val="hybridMultilevel"/>
    <w:tmpl w:val="7792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E2F19"/>
    <w:multiLevelType w:val="hybridMultilevel"/>
    <w:tmpl w:val="0424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F667B"/>
    <w:multiLevelType w:val="hybridMultilevel"/>
    <w:tmpl w:val="AB460FB8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15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22"/>
  </w:num>
  <w:num w:numId="11">
    <w:abstractNumId w:val="21"/>
  </w:num>
  <w:num w:numId="12">
    <w:abstractNumId w:val="14"/>
  </w:num>
  <w:num w:numId="13">
    <w:abstractNumId w:val="8"/>
  </w:num>
  <w:num w:numId="14">
    <w:abstractNumId w:val="16"/>
  </w:num>
  <w:num w:numId="15">
    <w:abstractNumId w:val="20"/>
  </w:num>
  <w:num w:numId="16">
    <w:abstractNumId w:val="18"/>
  </w:num>
  <w:num w:numId="17">
    <w:abstractNumId w:val="17"/>
  </w:num>
  <w:num w:numId="18">
    <w:abstractNumId w:val="9"/>
  </w:num>
  <w:num w:numId="19">
    <w:abstractNumId w:val="5"/>
  </w:num>
  <w:num w:numId="20">
    <w:abstractNumId w:val="19"/>
  </w:num>
  <w:num w:numId="21">
    <w:abstractNumId w:val="10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53"/>
    <w:rsid w:val="001C298F"/>
    <w:rsid w:val="004F662F"/>
    <w:rsid w:val="006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B55B6"/>
  <w15:chartTrackingRefBased/>
  <w15:docId w15:val="{369A7F8D-5FF7-4DB6-9675-B8AEF0C5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53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A3D53"/>
    <w:pPr>
      <w:keepNext/>
      <w:keepLines/>
      <w:spacing w:after="171"/>
      <w:ind w:left="2309"/>
      <w:outlineLvl w:val="0"/>
    </w:pPr>
    <w:rPr>
      <w:rFonts w:ascii="Times New Roman" w:eastAsia="Times New Roman" w:hAnsi="Times New Roman" w:cs="Times New Roman"/>
      <w:color w:val="000000"/>
      <w:sz w:val="34"/>
      <w:u w:val="single" w:color="00000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6A3D53"/>
    <w:pPr>
      <w:keepNext/>
      <w:keepLines/>
      <w:spacing w:after="0"/>
      <w:ind w:right="72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D53"/>
    <w:rPr>
      <w:rFonts w:ascii="Times New Roman" w:eastAsia="Times New Roman" w:hAnsi="Times New Roman" w:cs="Times New Roman"/>
      <w:color w:val="000000"/>
      <w:sz w:val="34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A3D53"/>
    <w:rPr>
      <w:rFonts w:ascii="Times New Roman" w:eastAsia="Times New Roman" w:hAnsi="Times New Roman" w:cs="Times New Roman"/>
      <w:color w:val="000000"/>
      <w:sz w:val="30"/>
      <w:lang w:val="en-US"/>
    </w:rPr>
  </w:style>
  <w:style w:type="table" w:styleId="TableGrid">
    <w:name w:val="Table Grid"/>
    <w:basedOn w:val="TableNormal"/>
    <w:uiPriority w:val="39"/>
    <w:rsid w:val="006A3D53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D5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A3D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3D5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3D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5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A3D53"/>
    <w:rPr>
      <w:color w:val="808080"/>
    </w:rPr>
  </w:style>
  <w:style w:type="character" w:styleId="Hyperlink">
    <w:name w:val="Hyperlink"/>
    <w:basedOn w:val="DefaultParagraphFont"/>
    <w:unhideWhenUsed/>
    <w:rsid w:val="006A3D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3D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m">
    <w:name w:val="m"/>
    <w:basedOn w:val="Normal"/>
    <w:rsid w:val="006A3D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6A3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D5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D53"/>
    <w:rPr>
      <w:rFonts w:ascii="Times New Roman" w:hAnsi="Times New Roman"/>
      <w:b/>
      <w:bCs/>
      <w:sz w:val="20"/>
      <w:szCs w:val="20"/>
    </w:rPr>
  </w:style>
  <w:style w:type="character" w:customStyle="1" w:styleId="ala2">
    <w:name w:val="al_a2"/>
    <w:rsid w:val="006A3D53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6A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D5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D53"/>
    <w:rPr>
      <w:rFonts w:ascii="Times New Roman" w:hAnsi="Times New Rom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A3D53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6A3D53"/>
    <w:pPr>
      <w:spacing w:before="120" w:after="0" w:line="240" w:lineRule="auto"/>
      <w:ind w:firstLine="709"/>
      <w:jc w:val="both"/>
    </w:pPr>
    <w:rPr>
      <w:rFonts w:ascii="Arial Unicode MS" w:eastAsia="Batang" w:hAnsi="Arial Unicode MS" w:cs="Times New Roman"/>
      <w:sz w:val="20"/>
      <w:szCs w:val="20"/>
      <w:lang w:eastAsia="ko-KR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6A3D53"/>
    <w:rPr>
      <w:rFonts w:ascii="Arial Unicode MS" w:eastAsia="Batang" w:hAnsi="Arial Unicode MS" w:cs="Times New Roman"/>
      <w:sz w:val="20"/>
      <w:szCs w:val="20"/>
      <w:lang w:eastAsia="ko-KR"/>
    </w:rPr>
  </w:style>
  <w:style w:type="character" w:styleId="FootnoteReference">
    <w:name w:val="footnote reference"/>
    <w:rsid w:val="006A3D5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A3D53"/>
    <w:rPr>
      <w:color w:val="954F72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A3D5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nseQuote1">
    <w:name w:val="Intense Quote1"/>
    <w:basedOn w:val="Normal"/>
    <w:next w:val="Normal"/>
    <w:uiPriority w:val="30"/>
    <w:qFormat/>
    <w:rsid w:val="006A3D5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hAnsi="Calibri"/>
      <w:i/>
      <w:iCs/>
      <w:color w:val="5B9BD5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D53"/>
    <w:rPr>
      <w:rFonts w:eastAsia="Calibri"/>
      <w:i/>
      <w:iCs/>
      <w:color w:val="5B9BD5"/>
    </w:rPr>
  </w:style>
  <w:style w:type="paragraph" w:styleId="Revision">
    <w:name w:val="Revision"/>
    <w:hidden/>
    <w:uiPriority w:val="99"/>
    <w:semiHidden/>
    <w:rsid w:val="006A3D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3D53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D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="Calibri" w:hAnsiTheme="minorHAnsi"/>
      <w:i/>
      <w:iCs/>
      <w:color w:val="5B9BD5"/>
      <w:sz w:val="22"/>
    </w:rPr>
  </w:style>
  <w:style w:type="character" w:customStyle="1" w:styleId="IntenseQuoteChar1">
    <w:name w:val="Intense Quote Char1"/>
    <w:basedOn w:val="DefaultParagraphFont"/>
    <w:uiPriority w:val="30"/>
    <w:rsid w:val="006A3D53"/>
    <w:rPr>
      <w:rFonts w:ascii="Times New Roman" w:hAnsi="Times New Roman"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5469</Words>
  <Characters>31176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Pesheva</dc:creator>
  <cp:keywords/>
  <dc:description/>
  <cp:lastModifiedBy>Daniela Pesheva</cp:lastModifiedBy>
  <cp:revision>1</cp:revision>
  <dcterms:created xsi:type="dcterms:W3CDTF">2022-11-16T14:02:00Z</dcterms:created>
  <dcterms:modified xsi:type="dcterms:W3CDTF">2022-11-16T14:06:00Z</dcterms:modified>
</cp:coreProperties>
</file>