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AEEA" w14:textId="076E366B" w:rsidR="009930E4" w:rsidRPr="00C03F0D" w:rsidRDefault="007A4A7B" w:rsidP="00E04D39">
      <w:pPr>
        <w:pStyle w:val="NoSpacing"/>
        <w:rPr>
          <w:rFonts w:ascii="Times New Roman" w:hAnsi="Times New Roman" w:cs="Times New Roman"/>
          <w:sz w:val="20"/>
          <w:szCs w:val="20"/>
        </w:rPr>
      </w:pPr>
      <w:bookmarkStart w:id="0" w:name="_GoBack"/>
      <w:bookmarkEnd w:id="0"/>
      <w:r w:rsidRPr="00C03F0D">
        <w:rPr>
          <w:rFonts w:ascii="Times New Roman" w:hAnsi="Times New Roman" w:cs="Times New Roman"/>
          <w:sz w:val="20"/>
          <w:szCs w:val="20"/>
        </w:rPr>
        <w:t>НАЦИОНАЛНА ПРОГРАМА „ЦИФРОВА БЪЛГАРИЯ 2025“</w:t>
      </w:r>
    </w:p>
    <w:p w14:paraId="740A3620" w14:textId="77777777" w:rsidR="009930E4" w:rsidRPr="00C03F0D" w:rsidRDefault="007A4A7B" w:rsidP="00F666C4">
      <w:pPr>
        <w:jc w:val="cente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ПЪТНА КАРТА ЗА ПЕРИОДА ДО 2025</w:t>
      </w:r>
    </w:p>
    <w:p w14:paraId="010D0535" w14:textId="37231F84" w:rsidR="009930E4" w:rsidRPr="00C03F0D" w:rsidRDefault="007A4A7B" w:rsidP="00433A21">
      <w:pPr>
        <w:jc w:val="cente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Отчет към 31 декември 2023г.</w:t>
      </w:r>
    </w:p>
    <w:p w14:paraId="29DF5BA8" w14:textId="4BD7DDDD" w:rsidR="009930E4" w:rsidRPr="00C03F0D" w:rsidRDefault="007A4A7B" w:rsidP="00433A21">
      <w:pPr>
        <w:jc w:val="cente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Обща забележка за всички мерки: Мерките, свързани с разходване на публичен ресурс и средства от фондовете на ЕС, ще бъдат реализирани при съобразяване с националното и европейско законодателство в областта на държавните помощи.</w:t>
      </w:r>
    </w:p>
    <w:p w14:paraId="78CBFECA" w14:textId="77777777" w:rsidR="009930E4" w:rsidRPr="00C03F0D" w:rsidRDefault="007A4A7B" w:rsidP="00F666C4">
      <w:pPr>
        <w:jc w:val="cente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*Забележка: Тези мерки ще бъдат реализирани в рамките на одобрените разходни тавани на съответните отговорни първостепенни разпоредители с бюджет (отговорни институции)</w:t>
      </w:r>
    </w:p>
    <w:p w14:paraId="263C6281" w14:textId="77777777" w:rsidR="009930E4" w:rsidRPr="00C03F0D" w:rsidRDefault="009930E4" w:rsidP="00F666C4">
      <w:pPr>
        <w:rPr>
          <w:rFonts w:ascii="Times New Roman" w:eastAsia="Times New Roman" w:hAnsi="Times New Roman" w:cs="Times New Roman"/>
          <w:sz w:val="20"/>
          <w:szCs w:val="20"/>
        </w:rPr>
      </w:pPr>
    </w:p>
    <w:p w14:paraId="759BC51A" w14:textId="77777777" w:rsidR="009930E4" w:rsidRPr="00C03F0D" w:rsidRDefault="009930E4" w:rsidP="00F666C4">
      <w:pPr>
        <w:jc w:val="center"/>
        <w:rPr>
          <w:rFonts w:ascii="Times New Roman" w:eastAsia="Times New Roman" w:hAnsi="Times New Roman" w:cs="Times New Roman"/>
          <w:sz w:val="20"/>
          <w:szCs w:val="20"/>
        </w:rPr>
      </w:pPr>
    </w:p>
    <w:tbl>
      <w:tblPr>
        <w:tblStyle w:val="a"/>
        <w:tblW w:w="16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2580"/>
        <w:gridCol w:w="1560"/>
        <w:gridCol w:w="1590"/>
        <w:gridCol w:w="2491"/>
        <w:gridCol w:w="2204"/>
        <w:gridCol w:w="1488"/>
        <w:gridCol w:w="2352"/>
      </w:tblGrid>
      <w:tr w:rsidR="009930E4" w:rsidRPr="00C03F0D" w14:paraId="16F49DE7" w14:textId="77777777" w:rsidTr="00A23D37">
        <w:trPr>
          <w:trHeight w:val="428"/>
          <w:jc w:val="center"/>
        </w:trPr>
        <w:tc>
          <w:tcPr>
            <w:tcW w:w="2117" w:type="dxa"/>
            <w:shd w:val="clear" w:color="auto" w:fill="CCFF99"/>
            <w:tcMar>
              <w:top w:w="100" w:type="dxa"/>
              <w:left w:w="100" w:type="dxa"/>
              <w:bottom w:w="100" w:type="dxa"/>
              <w:right w:w="100" w:type="dxa"/>
            </w:tcMar>
          </w:tcPr>
          <w:p w14:paraId="73E57944"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Цели</w:t>
            </w:r>
          </w:p>
        </w:tc>
        <w:tc>
          <w:tcPr>
            <w:tcW w:w="2580" w:type="dxa"/>
            <w:shd w:val="clear" w:color="auto" w:fill="CCFF99"/>
            <w:tcMar>
              <w:top w:w="100" w:type="dxa"/>
              <w:left w:w="100" w:type="dxa"/>
              <w:bottom w:w="100" w:type="dxa"/>
              <w:right w:w="100" w:type="dxa"/>
            </w:tcMar>
          </w:tcPr>
          <w:p w14:paraId="456A2B73"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Мерки дейности/проекти</w:t>
            </w:r>
          </w:p>
        </w:tc>
        <w:tc>
          <w:tcPr>
            <w:tcW w:w="1560" w:type="dxa"/>
            <w:shd w:val="clear" w:color="auto" w:fill="CCFF99"/>
            <w:tcMar>
              <w:top w:w="100" w:type="dxa"/>
              <w:left w:w="100" w:type="dxa"/>
              <w:bottom w:w="100" w:type="dxa"/>
              <w:right w:w="100" w:type="dxa"/>
            </w:tcMar>
          </w:tcPr>
          <w:p w14:paraId="1511BD76"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Финансиране</w:t>
            </w:r>
          </w:p>
        </w:tc>
        <w:tc>
          <w:tcPr>
            <w:tcW w:w="1590" w:type="dxa"/>
            <w:shd w:val="clear" w:color="auto" w:fill="CCFF99"/>
            <w:tcMar>
              <w:top w:w="100" w:type="dxa"/>
              <w:left w:w="100" w:type="dxa"/>
              <w:bottom w:w="100" w:type="dxa"/>
              <w:right w:w="100" w:type="dxa"/>
            </w:tcMar>
          </w:tcPr>
          <w:p w14:paraId="649E13CF"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Срок за реализация</w:t>
            </w:r>
          </w:p>
        </w:tc>
        <w:tc>
          <w:tcPr>
            <w:tcW w:w="2491" w:type="dxa"/>
            <w:shd w:val="clear" w:color="auto" w:fill="CCFF99"/>
            <w:tcMar>
              <w:top w:w="100" w:type="dxa"/>
              <w:left w:w="100" w:type="dxa"/>
              <w:bottom w:w="100" w:type="dxa"/>
              <w:right w:w="100" w:type="dxa"/>
            </w:tcMar>
          </w:tcPr>
          <w:p w14:paraId="1F6AD207"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Очаквани резултати</w:t>
            </w:r>
          </w:p>
        </w:tc>
        <w:tc>
          <w:tcPr>
            <w:tcW w:w="2204" w:type="dxa"/>
            <w:shd w:val="clear" w:color="auto" w:fill="CCFF99"/>
            <w:tcMar>
              <w:top w:w="100" w:type="dxa"/>
              <w:left w:w="100" w:type="dxa"/>
              <w:bottom w:w="100" w:type="dxa"/>
              <w:right w:w="100" w:type="dxa"/>
            </w:tcMar>
          </w:tcPr>
          <w:p w14:paraId="60082A9C"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Индикатори за изпълнение</w:t>
            </w:r>
          </w:p>
        </w:tc>
        <w:tc>
          <w:tcPr>
            <w:tcW w:w="1488" w:type="dxa"/>
            <w:shd w:val="clear" w:color="auto" w:fill="CCFF99"/>
            <w:tcMar>
              <w:top w:w="100" w:type="dxa"/>
              <w:left w:w="100" w:type="dxa"/>
              <w:bottom w:w="100" w:type="dxa"/>
              <w:right w:w="100" w:type="dxa"/>
            </w:tcMar>
          </w:tcPr>
          <w:p w14:paraId="34579B3C"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Отговорни институции</w:t>
            </w:r>
          </w:p>
        </w:tc>
        <w:tc>
          <w:tcPr>
            <w:tcW w:w="2352" w:type="dxa"/>
            <w:shd w:val="clear" w:color="auto" w:fill="CCFF99"/>
            <w:tcMar>
              <w:top w:w="100" w:type="dxa"/>
              <w:left w:w="100" w:type="dxa"/>
              <w:bottom w:w="100" w:type="dxa"/>
              <w:right w:w="100" w:type="dxa"/>
            </w:tcMar>
          </w:tcPr>
          <w:p w14:paraId="1FEB0A3E" w14:textId="77777777" w:rsidR="009930E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Отчет към 31.12.2023</w:t>
            </w:r>
          </w:p>
        </w:tc>
      </w:tr>
      <w:tr w:rsidR="006F36D3" w:rsidRPr="00C03F0D" w14:paraId="465297EF" w14:textId="77777777" w:rsidTr="00A23D37">
        <w:trPr>
          <w:trHeight w:val="67"/>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415A754B" w14:textId="33C9C99D" w:rsidR="006F36D3" w:rsidRPr="00C03F0D" w:rsidRDefault="006F36D3" w:rsidP="006F36D3">
            <w:pPr>
              <w:shd w:val="clear" w:color="auto" w:fill="FFFFFF"/>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1: СЪЗДАВАНЕ НА ПОДХОДЯЩИ УСЛОВИЯ ЗА РАЗВИТИЕТО НА ЦИФРОВИТЕ МРЕЖИ И УСЛУГИ И ПО-ДОБЪР ДОСТЪП ДО ТЯХ</w:t>
            </w:r>
          </w:p>
        </w:tc>
      </w:tr>
      <w:tr w:rsidR="009930E4" w:rsidRPr="00C03F0D" w14:paraId="5E4C123A" w14:textId="77777777" w:rsidTr="002F7BDB">
        <w:trPr>
          <w:cantSplit/>
          <w:trHeight w:val="2088"/>
          <w:jc w:val="center"/>
        </w:trPr>
        <w:tc>
          <w:tcPr>
            <w:tcW w:w="2117" w:type="dxa"/>
            <w:shd w:val="clear" w:color="auto" w:fill="FFFFCC"/>
            <w:tcMar>
              <w:top w:w="100" w:type="dxa"/>
              <w:left w:w="100" w:type="dxa"/>
              <w:bottom w:w="100" w:type="dxa"/>
              <w:right w:w="100" w:type="dxa"/>
            </w:tcMar>
          </w:tcPr>
          <w:p w14:paraId="5571A3EB" w14:textId="0F21BA55" w:rsidR="00F666C4" w:rsidRPr="00C03F0D" w:rsidRDefault="007A4A7B" w:rsidP="00F666C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 Нова регулаторна рамка в електронните съобщения, гарантираща устойчиво развитие на сектора на електронните съобщения.</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3AA6390" w14:textId="77777777" w:rsidR="009930E4" w:rsidRPr="00C03F0D" w:rsidRDefault="007A4A7B" w:rsidP="00F666C4">
            <w:pPr>
              <w:widowControl w:val="0"/>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sz w:val="20"/>
                <w:szCs w:val="20"/>
              </w:rPr>
              <w:t>Въвеждане в националното законодателство на изискванията на новата регулаторна рамка в областта на електронните съобщения</w:t>
            </w:r>
            <w:r w:rsidRPr="00C03F0D">
              <w:rPr>
                <w:rFonts w:ascii="Times New Roman" w:eastAsia="Times New Roman" w:hAnsi="Times New Roman" w:cs="Times New Roman"/>
                <w:b/>
                <w:sz w:val="20"/>
                <w:szCs w:val="20"/>
              </w:rPr>
              <w:t>.</w:t>
            </w:r>
          </w:p>
        </w:tc>
        <w:tc>
          <w:tcPr>
            <w:tcW w:w="156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ABA4216" w14:textId="77777777" w:rsidR="009930E4" w:rsidRPr="00C03F0D" w:rsidRDefault="007A4A7B" w:rsidP="00F666C4">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Финансиране във връзка с географските проучвания за разгръщането на мрежи*</w:t>
            </w:r>
          </w:p>
        </w:tc>
        <w:tc>
          <w:tcPr>
            <w:tcW w:w="159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686175E" w14:textId="77777777" w:rsidR="009930E4" w:rsidRPr="00C03F0D" w:rsidRDefault="007A4A7B" w:rsidP="00F666C4">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2019-2021</w:t>
            </w:r>
          </w:p>
        </w:tc>
        <w:tc>
          <w:tcPr>
            <w:tcW w:w="2491"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67A0E78" w14:textId="3A9B37BE" w:rsidR="009930E4" w:rsidRPr="00C03F0D" w:rsidRDefault="007A4A7B" w:rsidP="00F666C4">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Създаване на благоприятни условия за инвестиции в инфраструктура, повишаване качеството на предоставяните услуги и защитата на личните данни на потребителите.</w:t>
            </w:r>
          </w:p>
        </w:tc>
        <w:tc>
          <w:tcPr>
            <w:tcW w:w="2204"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389DBD9" w14:textId="77777777" w:rsidR="009930E4" w:rsidRPr="00C03F0D" w:rsidRDefault="007A4A7B" w:rsidP="00F666C4">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Приети нормативни актове.</w:t>
            </w:r>
          </w:p>
        </w:tc>
        <w:tc>
          <w:tcPr>
            <w:tcW w:w="1488"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AC3EDE5" w14:textId="77777777" w:rsidR="009930E4" w:rsidRPr="00C03F0D" w:rsidRDefault="007A4A7B" w:rsidP="00F666C4">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МТС;</w:t>
            </w:r>
          </w:p>
          <w:p w14:paraId="798A50C4" w14:textId="77777777" w:rsidR="009930E4" w:rsidRPr="00C03F0D" w:rsidRDefault="007A4A7B" w:rsidP="00F666C4">
            <w:pPr>
              <w:widowControl w:val="0"/>
              <w:spacing w:line="227"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КРС;</w:t>
            </w:r>
          </w:p>
          <w:p w14:paraId="4A496298" w14:textId="77777777" w:rsidR="009930E4" w:rsidRPr="00C03F0D" w:rsidRDefault="007A4A7B" w:rsidP="00F666C4">
            <w:pPr>
              <w:widowControl w:val="0"/>
              <w:spacing w:line="229"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МРРБ</w:t>
            </w:r>
          </w:p>
        </w:tc>
        <w:tc>
          <w:tcPr>
            <w:tcW w:w="2352"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C583091" w14:textId="3A395F2E" w:rsidR="009930E4" w:rsidRPr="00C03F0D" w:rsidRDefault="00AA0972" w:rsidP="00F666C4">
            <w:pPr>
              <w:widowControl w:val="0"/>
              <w:spacing w:line="256" w:lineRule="auto"/>
              <w:ind w:right="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w:t>
            </w:r>
            <w:r w:rsidR="007A4A7B" w:rsidRPr="00C03F0D">
              <w:rPr>
                <w:rFonts w:ascii="Times New Roman" w:eastAsia="Times New Roman" w:hAnsi="Times New Roman" w:cs="Times New Roman"/>
                <w:sz w:val="20"/>
                <w:szCs w:val="20"/>
              </w:rPr>
              <w:t>зпълнена; ЗИД на ЗЕС е Обн. ДВ, бр. 20 от 9.03.2021 г. ЗИД на ЗЕС изпълнява ангажиментите на РБ като държава членка на Европейския съюз</w:t>
            </w:r>
          </w:p>
        </w:tc>
      </w:tr>
      <w:tr w:rsidR="00330921" w:rsidRPr="00C03F0D" w14:paraId="25B476EE" w14:textId="77777777" w:rsidTr="002F7BDB">
        <w:trPr>
          <w:trHeight w:val="2149"/>
          <w:jc w:val="center"/>
        </w:trPr>
        <w:tc>
          <w:tcPr>
            <w:tcW w:w="2117" w:type="dxa"/>
            <w:shd w:val="clear" w:color="auto" w:fill="FFFFCC"/>
            <w:tcMar>
              <w:top w:w="100" w:type="dxa"/>
              <w:left w:w="100" w:type="dxa"/>
              <w:bottom w:w="100" w:type="dxa"/>
              <w:right w:w="100" w:type="dxa"/>
            </w:tcMar>
            <w:vAlign w:val="center"/>
          </w:tcPr>
          <w:p w14:paraId="2F5A5D5E" w14:textId="77777777" w:rsidR="00433A21" w:rsidRPr="00C03F0D" w:rsidRDefault="00330921" w:rsidP="00F666C4">
            <w:pPr>
              <w:widowControl w:val="0"/>
              <w:pBdr>
                <w:top w:val="nil"/>
                <w:left w:val="nil"/>
                <w:bottom w:val="nil"/>
                <w:right w:val="nil"/>
                <w:between w:val="nil"/>
              </w:pBdr>
              <w:spacing w:line="240" w:lineRule="auto"/>
              <w:rPr>
                <w:rFonts w:ascii="Times New Roman" w:hAnsi="Times New Roman" w:cs="Times New Roman"/>
                <w:b/>
                <w:sz w:val="20"/>
                <w:szCs w:val="20"/>
              </w:rPr>
            </w:pPr>
            <w:r w:rsidRPr="00C03F0D">
              <w:rPr>
                <w:rFonts w:ascii="Times New Roman" w:hAnsi="Times New Roman" w:cs="Times New Roman"/>
                <w:b/>
                <w:sz w:val="20"/>
                <w:szCs w:val="20"/>
              </w:rPr>
              <w:t>Цел 2. Създаване на благоприятни условия за разгръщане на високоскоростна 5</w:t>
            </w:r>
            <w:r w:rsidRPr="00C03F0D">
              <w:rPr>
                <w:rFonts w:ascii="Times New Roman" w:hAnsi="Times New Roman" w:cs="Times New Roman"/>
                <w:b/>
                <w:sz w:val="20"/>
                <w:szCs w:val="20"/>
                <w:lang w:val="en-US"/>
              </w:rPr>
              <w:t>G</w:t>
            </w:r>
            <w:r w:rsidRPr="00C03F0D">
              <w:rPr>
                <w:rFonts w:ascii="Times New Roman" w:hAnsi="Times New Roman" w:cs="Times New Roman"/>
                <w:b/>
                <w:sz w:val="20"/>
                <w:szCs w:val="20"/>
              </w:rPr>
              <w:t xml:space="preserve"> чрез осигуряване на съответен радиочестотен ресурс и пилотни </w:t>
            </w:r>
            <w:r w:rsidR="00433A21" w:rsidRPr="00C03F0D">
              <w:rPr>
                <w:rFonts w:ascii="Times New Roman" w:hAnsi="Times New Roman" w:cs="Times New Roman"/>
                <w:b/>
                <w:sz w:val="20"/>
                <w:szCs w:val="20"/>
              </w:rPr>
              <w:t>ленти</w:t>
            </w:r>
          </w:p>
          <w:p w14:paraId="368B27B4" w14:textId="77777777" w:rsidR="00DA1059" w:rsidRPr="00C03F0D" w:rsidRDefault="00DA1059" w:rsidP="00F666C4">
            <w:pPr>
              <w:widowControl w:val="0"/>
              <w:pBdr>
                <w:top w:val="nil"/>
                <w:left w:val="nil"/>
                <w:bottom w:val="nil"/>
                <w:right w:val="nil"/>
                <w:between w:val="nil"/>
              </w:pBdr>
              <w:spacing w:line="240" w:lineRule="auto"/>
              <w:rPr>
                <w:rFonts w:ascii="Times New Roman" w:hAnsi="Times New Roman" w:cs="Times New Roman"/>
                <w:b/>
                <w:sz w:val="20"/>
                <w:szCs w:val="20"/>
              </w:rPr>
            </w:pPr>
          </w:p>
          <w:p w14:paraId="062C897D" w14:textId="71474DB6" w:rsidR="00DA1059" w:rsidRPr="00C03F0D" w:rsidRDefault="00DA1059" w:rsidP="00F666C4">
            <w:pPr>
              <w:widowControl w:val="0"/>
              <w:pBdr>
                <w:top w:val="nil"/>
                <w:left w:val="nil"/>
                <w:bottom w:val="nil"/>
                <w:right w:val="nil"/>
                <w:between w:val="nil"/>
              </w:pBdr>
              <w:spacing w:line="240" w:lineRule="auto"/>
              <w:rPr>
                <w:rFonts w:ascii="Times New Roman" w:hAnsi="Times New Roman" w:cs="Times New Roman"/>
                <w:b/>
                <w:sz w:val="20"/>
                <w:szCs w:val="20"/>
                <w:lang w:val="bg-BG"/>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5A32353" w14:textId="144205E7" w:rsidR="00330921" w:rsidRPr="00C03F0D" w:rsidRDefault="00330921" w:rsidP="00F666C4">
            <w:pPr>
              <w:widowControl w:val="0"/>
              <w:spacing w:line="240" w:lineRule="auto"/>
              <w:rPr>
                <w:rFonts w:ascii="Times New Roman" w:eastAsia="Times New Roman" w:hAnsi="Times New Roman" w:cs="Times New Roman"/>
                <w:bCs/>
                <w:sz w:val="20"/>
                <w:szCs w:val="20"/>
              </w:rPr>
            </w:pPr>
            <w:r w:rsidRPr="00C03F0D">
              <w:rPr>
                <w:rFonts w:ascii="Times New Roman" w:hAnsi="Times New Roman" w:cs="Times New Roman"/>
                <w:bCs/>
                <w:sz w:val="20"/>
                <w:szCs w:val="20"/>
              </w:rPr>
              <w:t>Осигуряване на достатъчно подходящ радиоспектър в обхват 3,6 GHz и радиочестотна лента 24.25-27.5 GHz за изграждане и развитие на 5G мрежи</w:t>
            </w:r>
          </w:p>
        </w:tc>
        <w:tc>
          <w:tcPr>
            <w:tcW w:w="156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3E92AA3" w14:textId="77777777" w:rsidR="00330921" w:rsidRPr="00C03F0D" w:rsidRDefault="00330921" w:rsidP="00F666C4">
            <w:pPr>
              <w:pStyle w:val="TableParagraph"/>
              <w:spacing w:line="211" w:lineRule="exact"/>
              <w:ind w:left="115"/>
              <w:rPr>
                <w:sz w:val="20"/>
                <w:szCs w:val="20"/>
              </w:rPr>
            </w:pPr>
            <w:r w:rsidRPr="00C03F0D">
              <w:rPr>
                <w:sz w:val="20"/>
                <w:szCs w:val="20"/>
                <w:lang w:val="bg" w:eastAsia="en-GB" w:bidi="ar-SA"/>
              </w:rPr>
              <w:t>Не се изисква финансиране в периода на стартиране</w:t>
            </w:r>
            <w:r w:rsidRPr="00C03F0D">
              <w:rPr>
                <w:sz w:val="20"/>
                <w:szCs w:val="20"/>
              </w:rPr>
              <w:t xml:space="preserve"> на услугите.</w:t>
            </w:r>
          </w:p>
          <w:p w14:paraId="0E8F19B9" w14:textId="77777777" w:rsidR="00330921" w:rsidRPr="00C03F0D" w:rsidRDefault="00330921" w:rsidP="00F666C4">
            <w:pPr>
              <w:widowControl w:val="0"/>
              <w:spacing w:line="230" w:lineRule="auto"/>
              <w:rPr>
                <w:rFonts w:ascii="Times New Roman" w:eastAsia="Times New Roman" w:hAnsi="Times New Roman" w:cs="Times New Roman"/>
                <w:sz w:val="20"/>
                <w:szCs w:val="20"/>
              </w:rPr>
            </w:pPr>
          </w:p>
        </w:tc>
        <w:tc>
          <w:tcPr>
            <w:tcW w:w="159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DA7758" w14:textId="63158023" w:rsidR="00330921" w:rsidRPr="00C03F0D" w:rsidRDefault="00330921" w:rsidP="00F666C4">
            <w:pPr>
              <w:widowControl w:val="0"/>
              <w:spacing w:line="230" w:lineRule="auto"/>
              <w:rPr>
                <w:rFonts w:ascii="Times New Roman" w:eastAsia="Times New Roman" w:hAnsi="Times New Roman" w:cs="Times New Roman"/>
                <w:sz w:val="20"/>
                <w:szCs w:val="20"/>
              </w:rPr>
            </w:pPr>
            <w:r w:rsidRPr="00C03F0D">
              <w:rPr>
                <w:rFonts w:ascii="Times New Roman" w:hAnsi="Times New Roman" w:cs="Times New Roman"/>
                <w:sz w:val="20"/>
                <w:szCs w:val="20"/>
              </w:rPr>
              <w:t>2</w:t>
            </w:r>
            <w:r w:rsidRPr="00C03F0D">
              <w:rPr>
                <w:rFonts w:ascii="Times New Roman" w:eastAsia="Times New Roman" w:hAnsi="Times New Roman" w:cs="Times New Roman"/>
                <w:sz w:val="20"/>
                <w:szCs w:val="20"/>
              </w:rPr>
              <w:t>020</w:t>
            </w:r>
          </w:p>
        </w:tc>
        <w:tc>
          <w:tcPr>
            <w:tcW w:w="2491"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AE19F26" w14:textId="77777777" w:rsidR="00330921" w:rsidRPr="00C03F0D" w:rsidRDefault="00330921" w:rsidP="00F666C4">
            <w:pPr>
              <w:pStyle w:val="TableParagraph"/>
              <w:ind w:left="0"/>
              <w:rPr>
                <w:sz w:val="20"/>
                <w:szCs w:val="20"/>
              </w:rPr>
            </w:pPr>
            <w:r w:rsidRPr="00C03F0D">
              <w:rPr>
                <w:sz w:val="20"/>
                <w:szCs w:val="20"/>
              </w:rPr>
              <w:t>Осигуряване на широколентово покритие и високоскоростен и свръх високоскоростен достъп до интернет.</w:t>
            </w:r>
          </w:p>
          <w:p w14:paraId="32213A18" w14:textId="577D4098" w:rsidR="00330921" w:rsidRPr="00C03F0D" w:rsidRDefault="00330921" w:rsidP="00433A21">
            <w:pPr>
              <w:pStyle w:val="TableParagraph"/>
              <w:ind w:left="0"/>
              <w:rPr>
                <w:sz w:val="20"/>
                <w:szCs w:val="20"/>
              </w:rPr>
            </w:pPr>
            <w:r w:rsidRPr="00C03F0D">
              <w:rPr>
                <w:sz w:val="20"/>
                <w:szCs w:val="20"/>
              </w:rPr>
              <w:t>Осигуряване на условия за навлизане на пазара на нови технологии и услуги. Увеличаване на социалните и икономическите ползи за потребителите.</w:t>
            </w:r>
          </w:p>
        </w:tc>
        <w:tc>
          <w:tcPr>
            <w:tcW w:w="2204"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FBE7D5D" w14:textId="2EBC90BF" w:rsidR="00330921" w:rsidRPr="00C03F0D" w:rsidRDefault="00330921" w:rsidP="00F666C4">
            <w:pPr>
              <w:widowControl w:val="0"/>
              <w:spacing w:line="230" w:lineRule="auto"/>
              <w:rPr>
                <w:rFonts w:ascii="Times New Roman" w:eastAsia="Times New Roman" w:hAnsi="Times New Roman" w:cs="Times New Roman"/>
                <w:sz w:val="20"/>
                <w:szCs w:val="20"/>
              </w:rPr>
            </w:pPr>
            <w:r w:rsidRPr="00C03F0D">
              <w:rPr>
                <w:rFonts w:ascii="Times New Roman" w:hAnsi="Times New Roman" w:cs="Times New Roman"/>
                <w:sz w:val="20"/>
                <w:szCs w:val="20"/>
              </w:rPr>
              <w:t>Изменение на Националния план за разпределение на радиочестотния спектър.</w:t>
            </w:r>
          </w:p>
        </w:tc>
        <w:tc>
          <w:tcPr>
            <w:tcW w:w="1488"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309B838" w14:textId="77777777" w:rsidR="00330921" w:rsidRPr="00C03F0D" w:rsidRDefault="00330921" w:rsidP="00F666C4">
            <w:pPr>
              <w:pStyle w:val="TableParagraph"/>
              <w:spacing w:line="211" w:lineRule="exact"/>
              <w:ind w:left="115"/>
              <w:rPr>
                <w:sz w:val="20"/>
                <w:szCs w:val="20"/>
              </w:rPr>
            </w:pPr>
            <w:r w:rsidRPr="00C03F0D">
              <w:rPr>
                <w:sz w:val="20"/>
                <w:szCs w:val="20"/>
              </w:rPr>
              <w:t>МТС;</w:t>
            </w:r>
          </w:p>
          <w:p w14:paraId="76ED0519" w14:textId="77777777" w:rsidR="00330921" w:rsidRPr="00C03F0D" w:rsidRDefault="00330921" w:rsidP="00F666C4">
            <w:pPr>
              <w:pStyle w:val="TableParagraph"/>
              <w:spacing w:line="211" w:lineRule="exact"/>
              <w:ind w:left="115"/>
              <w:rPr>
                <w:sz w:val="20"/>
                <w:szCs w:val="20"/>
              </w:rPr>
            </w:pPr>
            <w:r w:rsidRPr="00C03F0D">
              <w:rPr>
                <w:sz w:val="20"/>
                <w:szCs w:val="20"/>
              </w:rPr>
              <w:t>КРС</w:t>
            </w:r>
          </w:p>
          <w:p w14:paraId="09DC400A" w14:textId="77777777" w:rsidR="00330921" w:rsidRPr="00C03F0D" w:rsidRDefault="00330921" w:rsidP="00F666C4">
            <w:pPr>
              <w:widowControl w:val="0"/>
              <w:spacing w:line="230" w:lineRule="auto"/>
              <w:rPr>
                <w:rFonts w:ascii="Times New Roman" w:eastAsia="Times New Roman" w:hAnsi="Times New Roman" w:cs="Times New Roman"/>
                <w:sz w:val="20"/>
                <w:szCs w:val="20"/>
              </w:rPr>
            </w:pPr>
          </w:p>
        </w:tc>
        <w:tc>
          <w:tcPr>
            <w:tcW w:w="2352"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1917EA5" w14:textId="52F86CA9" w:rsidR="00330921" w:rsidRPr="00C03F0D" w:rsidRDefault="00AA0972" w:rsidP="00F666C4">
            <w:pPr>
              <w:widowControl w:val="0"/>
              <w:spacing w:line="256" w:lineRule="auto"/>
              <w:ind w:right="40"/>
              <w:rPr>
                <w:rFonts w:ascii="Times New Roman" w:eastAsia="Times New Roman" w:hAnsi="Times New Roman" w:cs="Times New Roman"/>
                <w:sz w:val="20"/>
                <w:szCs w:val="20"/>
              </w:rPr>
            </w:pPr>
            <w:r w:rsidRPr="00C03F0D">
              <w:rPr>
                <w:rFonts w:ascii="Times New Roman" w:hAnsi="Times New Roman" w:cs="Times New Roman"/>
                <w:sz w:val="20"/>
                <w:szCs w:val="20"/>
                <w:lang w:val="bg-BG"/>
              </w:rPr>
              <w:t>и</w:t>
            </w:r>
            <w:r w:rsidR="00330921" w:rsidRPr="00C03F0D">
              <w:rPr>
                <w:rFonts w:ascii="Times New Roman" w:hAnsi="Times New Roman" w:cs="Times New Roman"/>
                <w:sz w:val="20"/>
                <w:szCs w:val="20"/>
              </w:rPr>
              <w:t>зпълнена с РМС № 536/19</w:t>
            </w:r>
          </w:p>
        </w:tc>
      </w:tr>
      <w:tr w:rsidR="00741F3F" w:rsidRPr="00C03F0D" w14:paraId="57FAB627" w14:textId="77777777" w:rsidTr="00A23D37">
        <w:trPr>
          <w:trHeight w:val="447"/>
          <w:jc w:val="center"/>
        </w:trPr>
        <w:tc>
          <w:tcPr>
            <w:tcW w:w="2117" w:type="dxa"/>
            <w:shd w:val="clear" w:color="auto" w:fill="CCFF99"/>
            <w:tcMar>
              <w:top w:w="100" w:type="dxa"/>
              <w:left w:w="100" w:type="dxa"/>
              <w:bottom w:w="100" w:type="dxa"/>
              <w:right w:w="100" w:type="dxa"/>
            </w:tcMar>
          </w:tcPr>
          <w:p w14:paraId="460A0FCA" w14:textId="0BB165EB" w:rsidR="00741F3F" w:rsidRPr="00C03F0D" w:rsidRDefault="00741F3F" w:rsidP="00741F3F">
            <w:pPr>
              <w:shd w:val="clear" w:color="auto" w:fill="FFFFFF"/>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Цели</w:t>
            </w:r>
          </w:p>
        </w:tc>
        <w:tc>
          <w:tcPr>
            <w:tcW w:w="2580" w:type="dxa"/>
            <w:shd w:val="clear" w:color="auto" w:fill="CCFF99"/>
            <w:tcMar>
              <w:top w:w="0" w:type="dxa"/>
              <w:left w:w="0" w:type="dxa"/>
              <w:bottom w:w="0" w:type="dxa"/>
              <w:right w:w="0" w:type="dxa"/>
            </w:tcMar>
          </w:tcPr>
          <w:p w14:paraId="0B0C8676" w14:textId="1A66D748" w:rsidR="00741F3F" w:rsidRPr="00C03F0D" w:rsidRDefault="00741F3F" w:rsidP="00741F3F">
            <w:pPr>
              <w:widowControl w:val="0"/>
              <w:spacing w:line="23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Мерки дейности/проекти</w:t>
            </w:r>
          </w:p>
        </w:tc>
        <w:tc>
          <w:tcPr>
            <w:tcW w:w="1560" w:type="dxa"/>
            <w:shd w:val="clear" w:color="auto" w:fill="CCFF99"/>
            <w:tcMar>
              <w:top w:w="0" w:type="dxa"/>
              <w:left w:w="0" w:type="dxa"/>
              <w:bottom w:w="0" w:type="dxa"/>
              <w:right w:w="0" w:type="dxa"/>
            </w:tcMar>
          </w:tcPr>
          <w:p w14:paraId="7A8F1AAE" w14:textId="00B24526" w:rsidR="00741F3F" w:rsidRPr="00C03F0D" w:rsidRDefault="00741F3F" w:rsidP="00741F3F">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Финансиране</w:t>
            </w:r>
          </w:p>
        </w:tc>
        <w:tc>
          <w:tcPr>
            <w:tcW w:w="1590" w:type="dxa"/>
            <w:shd w:val="clear" w:color="auto" w:fill="CCFF99"/>
            <w:tcMar>
              <w:top w:w="0" w:type="dxa"/>
              <w:left w:w="0" w:type="dxa"/>
              <w:bottom w:w="0" w:type="dxa"/>
              <w:right w:w="0" w:type="dxa"/>
            </w:tcMar>
          </w:tcPr>
          <w:p w14:paraId="5EFF7FCB" w14:textId="4D07185A" w:rsidR="00741F3F" w:rsidRPr="00C03F0D" w:rsidRDefault="00741F3F" w:rsidP="00741F3F">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Срок за реализация</w:t>
            </w:r>
          </w:p>
        </w:tc>
        <w:tc>
          <w:tcPr>
            <w:tcW w:w="2491" w:type="dxa"/>
            <w:shd w:val="clear" w:color="auto" w:fill="CCFF99"/>
            <w:tcMar>
              <w:top w:w="0" w:type="dxa"/>
              <w:left w:w="0" w:type="dxa"/>
              <w:bottom w:w="0" w:type="dxa"/>
              <w:right w:w="0" w:type="dxa"/>
            </w:tcMar>
          </w:tcPr>
          <w:p w14:paraId="0AD66EE2" w14:textId="79ACA75D" w:rsidR="00741F3F" w:rsidRPr="00C03F0D" w:rsidRDefault="00741F3F" w:rsidP="00741F3F">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Очаквани резултати</w:t>
            </w:r>
          </w:p>
        </w:tc>
        <w:tc>
          <w:tcPr>
            <w:tcW w:w="2204" w:type="dxa"/>
            <w:shd w:val="clear" w:color="auto" w:fill="CCFF99"/>
            <w:tcMar>
              <w:top w:w="0" w:type="dxa"/>
              <w:left w:w="0" w:type="dxa"/>
              <w:bottom w:w="0" w:type="dxa"/>
              <w:right w:w="0" w:type="dxa"/>
            </w:tcMar>
          </w:tcPr>
          <w:p w14:paraId="5F68894D" w14:textId="0B8396C5" w:rsidR="00741F3F" w:rsidRPr="00C03F0D" w:rsidRDefault="00741F3F" w:rsidP="00741F3F">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Индикатори за изпълнение</w:t>
            </w:r>
          </w:p>
        </w:tc>
        <w:tc>
          <w:tcPr>
            <w:tcW w:w="1488" w:type="dxa"/>
            <w:shd w:val="clear" w:color="auto" w:fill="CCFF99"/>
            <w:tcMar>
              <w:top w:w="0" w:type="dxa"/>
              <w:left w:w="0" w:type="dxa"/>
              <w:bottom w:w="0" w:type="dxa"/>
              <w:right w:w="0" w:type="dxa"/>
            </w:tcMar>
          </w:tcPr>
          <w:p w14:paraId="48682776" w14:textId="55B68C04" w:rsidR="00741F3F" w:rsidRPr="00C03F0D" w:rsidRDefault="00741F3F" w:rsidP="00741F3F">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Отговорни институции</w:t>
            </w:r>
          </w:p>
        </w:tc>
        <w:tc>
          <w:tcPr>
            <w:tcW w:w="2352" w:type="dxa"/>
            <w:shd w:val="clear" w:color="auto" w:fill="CCFF99"/>
            <w:tcMar>
              <w:top w:w="0" w:type="dxa"/>
              <w:left w:w="0" w:type="dxa"/>
              <w:bottom w:w="0" w:type="dxa"/>
              <w:right w:w="0" w:type="dxa"/>
            </w:tcMar>
          </w:tcPr>
          <w:p w14:paraId="5EBEC790" w14:textId="73FBFF12" w:rsidR="00741F3F" w:rsidRPr="00C03F0D" w:rsidRDefault="00741F3F" w:rsidP="00741F3F">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Отчет към 31.12.2023</w:t>
            </w:r>
          </w:p>
        </w:tc>
      </w:tr>
      <w:tr w:rsidR="00433A21" w:rsidRPr="00C03F0D" w14:paraId="5A73AD5D" w14:textId="77777777" w:rsidTr="006F36D3">
        <w:trPr>
          <w:trHeight w:val="174"/>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0D3C396C" w14:textId="323B5051" w:rsidR="00433A21" w:rsidRPr="00C03F0D" w:rsidRDefault="00433A21" w:rsidP="00433A21">
            <w:pPr>
              <w:widowControl w:val="0"/>
              <w:spacing w:line="244" w:lineRule="auto"/>
              <w:ind w:right="120"/>
              <w:jc w:val="cente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ПРИОРИТЕТ 1: СЪЗДАВАНЕ НА ПОДХОДЯЩИ УСЛОВИЯ ЗА РАЗВИТИЕТО НА ЦИФРОВИТЕ МРЕЖИ И УСЛУГИ И ПО-ДОБЪР ДОСТЪП ДО ТЯХ</w:t>
            </w:r>
          </w:p>
        </w:tc>
      </w:tr>
      <w:tr w:rsidR="00433A21" w:rsidRPr="00C03F0D" w14:paraId="502BE6E6" w14:textId="77777777" w:rsidTr="002F7BDB">
        <w:trPr>
          <w:trHeight w:val="2145"/>
          <w:jc w:val="center"/>
        </w:trPr>
        <w:tc>
          <w:tcPr>
            <w:tcW w:w="2117" w:type="dxa"/>
            <w:vMerge w:val="restart"/>
            <w:shd w:val="clear" w:color="auto" w:fill="auto"/>
            <w:tcMar>
              <w:top w:w="100" w:type="dxa"/>
              <w:left w:w="100" w:type="dxa"/>
              <w:bottom w:w="100" w:type="dxa"/>
              <w:right w:w="100" w:type="dxa"/>
            </w:tcMar>
            <w:vAlign w:val="center"/>
          </w:tcPr>
          <w:p w14:paraId="238C60C1" w14:textId="08B9E774" w:rsidR="00433A21" w:rsidRPr="00C03F0D" w:rsidRDefault="00433A21" w:rsidP="00433A21">
            <w:pPr>
              <w:pStyle w:val="TableParagraph"/>
              <w:ind w:left="101" w:right="230"/>
              <w:rPr>
                <w:b/>
                <w:sz w:val="20"/>
                <w:szCs w:val="20"/>
              </w:rPr>
            </w:pPr>
            <w:r w:rsidRPr="00C03F0D">
              <w:rPr>
                <w:b/>
                <w:sz w:val="20"/>
                <w:szCs w:val="20"/>
              </w:rPr>
              <w:t>Цел 3. Преодоляване на регионалните различия чрез стимулиране на инвестициите в ИКТ инфраструктури и технологии.</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7EB3E22" w14:textId="77777777" w:rsidR="00433A21" w:rsidRPr="00C03F0D" w:rsidRDefault="00433A21" w:rsidP="00433A21">
            <w:pPr>
              <w:pStyle w:val="TableParagraph"/>
              <w:ind w:left="115"/>
              <w:rPr>
                <w:b/>
                <w:sz w:val="20"/>
                <w:szCs w:val="20"/>
              </w:rPr>
            </w:pPr>
            <w:r w:rsidRPr="00C03F0D">
              <w:rPr>
                <w:b/>
                <w:sz w:val="20"/>
                <w:szCs w:val="20"/>
              </w:rPr>
              <w:t>1. Актуализиране на националния NGA план с хоризонт 2025 г. и приемане на пътна карта.</w:t>
            </w:r>
          </w:p>
          <w:p w14:paraId="5B68891B" w14:textId="77777777" w:rsidR="00433A21" w:rsidRPr="00C03F0D" w:rsidRDefault="00433A21" w:rsidP="00433A21">
            <w:pPr>
              <w:widowControl w:val="0"/>
              <w:spacing w:line="230" w:lineRule="auto"/>
              <w:ind w:right="100"/>
              <w:rPr>
                <w:rFonts w:ascii="Times New Roman" w:eastAsia="Times New Roman" w:hAnsi="Times New Roman" w:cs="Times New Roman"/>
                <w:b/>
                <w:sz w:val="20"/>
                <w:szCs w:val="20"/>
              </w:rPr>
            </w:pPr>
          </w:p>
        </w:tc>
        <w:tc>
          <w:tcPr>
            <w:tcW w:w="156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460A51A" w14:textId="26BB7B0A" w:rsidR="00433A21" w:rsidRPr="00C03F0D" w:rsidRDefault="00433A21" w:rsidP="00433A21">
            <w:pPr>
              <w:widowControl w:val="0"/>
              <w:spacing w:line="244" w:lineRule="auto"/>
              <w:ind w:right="120"/>
              <w:rPr>
                <w:rFonts w:ascii="Times New Roman" w:eastAsia="Times New Roman" w:hAnsi="Times New Roman" w:cs="Times New Roman"/>
                <w:sz w:val="20"/>
                <w:szCs w:val="20"/>
              </w:rPr>
            </w:pPr>
            <w:r w:rsidRPr="00C03F0D">
              <w:rPr>
                <w:rFonts w:ascii="Times New Roman" w:hAnsi="Times New Roman" w:cs="Times New Roman"/>
                <w:sz w:val="20"/>
                <w:szCs w:val="20"/>
              </w:rPr>
              <w:t>Не се изисква финансиране</w:t>
            </w:r>
          </w:p>
        </w:tc>
        <w:tc>
          <w:tcPr>
            <w:tcW w:w="159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16BFC90" w14:textId="77777777" w:rsidR="00433A21" w:rsidRPr="00C03F0D" w:rsidRDefault="00433A21" w:rsidP="00433A21">
            <w:pPr>
              <w:pStyle w:val="TableParagraph"/>
              <w:spacing w:line="225" w:lineRule="exact"/>
              <w:ind w:left="0"/>
              <w:rPr>
                <w:sz w:val="20"/>
                <w:szCs w:val="20"/>
              </w:rPr>
            </w:pPr>
            <w:r w:rsidRPr="00C03F0D">
              <w:rPr>
                <w:sz w:val="20"/>
                <w:szCs w:val="20"/>
              </w:rPr>
              <w:t>2019</w:t>
            </w:r>
          </w:p>
          <w:p w14:paraId="26C4D032" w14:textId="77777777" w:rsidR="00433A21" w:rsidRPr="00C03F0D" w:rsidRDefault="00433A21" w:rsidP="00433A21">
            <w:pPr>
              <w:pStyle w:val="TableParagraph"/>
              <w:spacing w:line="225" w:lineRule="exact"/>
              <w:ind w:left="0"/>
              <w:rPr>
                <w:sz w:val="20"/>
                <w:szCs w:val="20"/>
              </w:rPr>
            </w:pPr>
            <w:r w:rsidRPr="00C03F0D">
              <w:rPr>
                <w:sz w:val="20"/>
                <w:szCs w:val="20"/>
              </w:rPr>
              <w:t>отложена за 2020</w:t>
            </w:r>
          </w:p>
          <w:p w14:paraId="1AAABD8D" w14:textId="77777777" w:rsidR="00433A21" w:rsidRPr="00C03F0D" w:rsidRDefault="00433A21" w:rsidP="00433A21">
            <w:pPr>
              <w:widowControl w:val="0"/>
              <w:spacing w:line="245" w:lineRule="auto"/>
              <w:rPr>
                <w:rFonts w:ascii="Times New Roman" w:eastAsia="Times New Roman" w:hAnsi="Times New Roman" w:cs="Times New Roman"/>
                <w:sz w:val="20"/>
                <w:szCs w:val="20"/>
              </w:rPr>
            </w:pPr>
          </w:p>
        </w:tc>
        <w:tc>
          <w:tcPr>
            <w:tcW w:w="2491"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3367B4E" w14:textId="6773C443" w:rsidR="00433A21" w:rsidRPr="00C03F0D" w:rsidRDefault="00433A21" w:rsidP="00433A21">
            <w:pPr>
              <w:widowControl w:val="0"/>
              <w:spacing w:line="244" w:lineRule="auto"/>
              <w:ind w:right="120"/>
              <w:rPr>
                <w:rFonts w:ascii="Times New Roman" w:eastAsia="Times New Roman" w:hAnsi="Times New Roman" w:cs="Times New Roman"/>
                <w:sz w:val="20"/>
                <w:szCs w:val="20"/>
              </w:rPr>
            </w:pPr>
            <w:r w:rsidRPr="00C03F0D">
              <w:rPr>
                <w:rFonts w:ascii="Times New Roman" w:hAnsi="Times New Roman" w:cs="Times New Roman"/>
                <w:sz w:val="20"/>
                <w:szCs w:val="20"/>
              </w:rPr>
              <w:t>Актуализиран план с Пътна карта.</w:t>
            </w:r>
          </w:p>
        </w:tc>
        <w:tc>
          <w:tcPr>
            <w:tcW w:w="2204"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C2511D6" w14:textId="5F3D2939" w:rsidR="00433A21" w:rsidRPr="00C03F0D" w:rsidRDefault="00433A21" w:rsidP="00433A21">
            <w:pPr>
              <w:widowControl w:val="0"/>
              <w:spacing w:line="244" w:lineRule="auto"/>
              <w:ind w:right="120"/>
              <w:rPr>
                <w:rFonts w:ascii="Times New Roman" w:eastAsia="Times New Roman" w:hAnsi="Times New Roman" w:cs="Times New Roman"/>
                <w:sz w:val="20"/>
                <w:szCs w:val="20"/>
              </w:rPr>
            </w:pPr>
            <w:r w:rsidRPr="00C03F0D">
              <w:rPr>
                <w:rFonts w:ascii="Times New Roman" w:hAnsi="Times New Roman" w:cs="Times New Roman"/>
                <w:sz w:val="20"/>
                <w:szCs w:val="20"/>
              </w:rPr>
              <w:t xml:space="preserve">Изградена съобщителна инфраструктура </w:t>
            </w:r>
            <w:r w:rsidRPr="00C03F0D">
              <w:rPr>
                <w:rFonts w:ascii="Times New Roman" w:hAnsi="Times New Roman" w:cs="Times New Roman"/>
                <w:spacing w:val="-11"/>
                <w:sz w:val="20"/>
                <w:szCs w:val="20"/>
              </w:rPr>
              <w:t xml:space="preserve">с </w:t>
            </w:r>
            <w:r w:rsidRPr="00C03F0D">
              <w:rPr>
                <w:rFonts w:ascii="Times New Roman" w:hAnsi="Times New Roman" w:cs="Times New Roman"/>
                <w:sz w:val="20"/>
                <w:szCs w:val="20"/>
              </w:rPr>
              <w:t>акцент в селските райони; Освобождаване на радиочестотния спектър за граждански нужди; Насърчаване използването на ИКТ в администрацията и повишаване цифровата компетентност на населението и стимулиране използването на електронни услуги.</w:t>
            </w:r>
          </w:p>
        </w:tc>
        <w:tc>
          <w:tcPr>
            <w:tcW w:w="1488"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8636100" w14:textId="77777777" w:rsidR="00433A21" w:rsidRPr="00C03F0D" w:rsidRDefault="00433A21" w:rsidP="00433A21">
            <w:pPr>
              <w:pStyle w:val="TableParagraph"/>
              <w:spacing w:line="225" w:lineRule="exact"/>
              <w:ind w:left="115"/>
              <w:rPr>
                <w:sz w:val="20"/>
                <w:szCs w:val="20"/>
              </w:rPr>
            </w:pPr>
            <w:r w:rsidRPr="00C03F0D">
              <w:rPr>
                <w:sz w:val="20"/>
                <w:szCs w:val="20"/>
              </w:rPr>
              <w:t>МТС;</w:t>
            </w:r>
          </w:p>
          <w:p w14:paraId="352A28EB" w14:textId="278D090E" w:rsidR="00433A21" w:rsidRPr="00C03F0D" w:rsidRDefault="00433A21" w:rsidP="00433A21">
            <w:pPr>
              <w:widowControl w:val="0"/>
              <w:spacing w:line="244" w:lineRule="auto"/>
              <w:ind w:right="120"/>
              <w:rPr>
                <w:rFonts w:ascii="Times New Roman" w:eastAsia="Times New Roman" w:hAnsi="Times New Roman" w:cs="Times New Roman"/>
                <w:sz w:val="20"/>
                <w:szCs w:val="20"/>
              </w:rPr>
            </w:pPr>
            <w:r w:rsidRPr="00C03F0D">
              <w:rPr>
                <w:rFonts w:ascii="Times New Roman" w:hAnsi="Times New Roman" w:cs="Times New Roman"/>
                <w:sz w:val="20"/>
                <w:szCs w:val="20"/>
              </w:rPr>
              <w:t xml:space="preserve">други отговорни </w:t>
            </w:r>
            <w:r w:rsidRPr="00C03F0D">
              <w:rPr>
                <w:rFonts w:ascii="Times New Roman" w:hAnsi="Times New Roman" w:cs="Times New Roman"/>
                <w:w w:val="95"/>
                <w:sz w:val="20"/>
                <w:szCs w:val="20"/>
              </w:rPr>
              <w:t>институции</w:t>
            </w:r>
          </w:p>
        </w:tc>
        <w:tc>
          <w:tcPr>
            <w:tcW w:w="2352"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8A11F92" w14:textId="2B2FFC7D" w:rsidR="00433A21" w:rsidRPr="00C03F0D" w:rsidRDefault="000A267D" w:rsidP="00433A21">
            <w:pPr>
              <w:pStyle w:val="TableParagraph"/>
              <w:spacing w:line="211" w:lineRule="exact"/>
              <w:ind w:left="0"/>
              <w:rPr>
                <w:sz w:val="20"/>
                <w:szCs w:val="20"/>
              </w:rPr>
            </w:pPr>
            <w:r w:rsidRPr="00C03F0D">
              <w:rPr>
                <w:sz w:val="20"/>
                <w:szCs w:val="20"/>
              </w:rPr>
              <w:t>и</w:t>
            </w:r>
            <w:r w:rsidR="00433A21" w:rsidRPr="00C03F0D">
              <w:rPr>
                <w:sz w:val="20"/>
                <w:szCs w:val="20"/>
              </w:rPr>
              <w:t xml:space="preserve">зпълнена. </w:t>
            </w:r>
          </w:p>
          <w:p w14:paraId="08451ACE" w14:textId="77777777" w:rsidR="00433A21" w:rsidRPr="00C03F0D" w:rsidRDefault="00433A21" w:rsidP="00433A21">
            <w:pPr>
              <w:pStyle w:val="TableParagraph"/>
              <w:spacing w:line="211" w:lineRule="exact"/>
              <w:rPr>
                <w:sz w:val="20"/>
                <w:szCs w:val="20"/>
              </w:rPr>
            </w:pPr>
          </w:p>
          <w:p w14:paraId="2D7081AF" w14:textId="5E22007D" w:rsidR="00433A21" w:rsidRPr="00C03F0D" w:rsidRDefault="00433A21" w:rsidP="00433A21">
            <w:pPr>
              <w:widowControl w:val="0"/>
              <w:spacing w:line="244" w:lineRule="auto"/>
              <w:ind w:right="120"/>
              <w:rPr>
                <w:rFonts w:ascii="Times New Roman" w:eastAsia="Times New Roman" w:hAnsi="Times New Roman" w:cs="Times New Roman"/>
                <w:sz w:val="20"/>
                <w:szCs w:val="20"/>
              </w:rPr>
            </w:pPr>
            <w:r w:rsidRPr="00C03F0D">
              <w:rPr>
                <w:rFonts w:ascii="Times New Roman" w:hAnsi="Times New Roman" w:cs="Times New Roman"/>
                <w:sz w:val="20"/>
                <w:szCs w:val="20"/>
              </w:rPr>
              <w:t>С Решение № 555 на Министерския съвет от 6 август 2020 г. е приет Актуализиран план за широколентова инфраструктура за достъп от следващо поколение „Свързана България“.</w:t>
            </w:r>
          </w:p>
        </w:tc>
      </w:tr>
      <w:tr w:rsidR="00433A21" w:rsidRPr="00C03F0D" w14:paraId="13E7A374" w14:textId="77777777" w:rsidTr="00A23D37">
        <w:trPr>
          <w:trHeight w:val="2145"/>
          <w:jc w:val="center"/>
        </w:trPr>
        <w:tc>
          <w:tcPr>
            <w:tcW w:w="2117" w:type="dxa"/>
            <w:vMerge/>
            <w:shd w:val="clear" w:color="auto" w:fill="auto"/>
            <w:tcMar>
              <w:top w:w="100" w:type="dxa"/>
              <w:left w:w="100" w:type="dxa"/>
              <w:bottom w:w="100" w:type="dxa"/>
              <w:right w:w="100" w:type="dxa"/>
            </w:tcMar>
            <w:vAlign w:val="center"/>
          </w:tcPr>
          <w:p w14:paraId="51508678" w14:textId="14862D90" w:rsidR="00433A21" w:rsidRPr="00C03F0D" w:rsidRDefault="00433A21" w:rsidP="00F666C4">
            <w:pPr>
              <w:shd w:val="clear" w:color="auto" w:fill="FFFFFF"/>
              <w:ind w:right="2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19437E31" w14:textId="77777777" w:rsidR="00433A21" w:rsidRPr="00C03F0D" w:rsidRDefault="00433A21" w:rsidP="00F666C4">
            <w:pPr>
              <w:widowControl w:val="0"/>
              <w:spacing w:line="23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 Изграждане на широколентов достъп от следващо поколение с акцент върху селските райони.</w:t>
            </w:r>
          </w:p>
        </w:tc>
        <w:tc>
          <w:tcPr>
            <w:tcW w:w="1560" w:type="dxa"/>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4D4CD40C" w14:textId="77777777" w:rsidR="00433A21" w:rsidRPr="00C03F0D" w:rsidRDefault="00433A21" w:rsidP="00F666C4">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ПРСР</w:t>
            </w:r>
          </w:p>
          <w:p w14:paraId="64F4F0DD" w14:textId="77777777" w:rsidR="00433A21" w:rsidRPr="00C03F0D" w:rsidRDefault="00433A21" w:rsidP="00F666C4">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Безвъзмездната помощ по процедурата е в размер на 82 0000 000.лв (първоначално е 60 000 .000 лв)</w:t>
            </w:r>
          </w:p>
          <w:p w14:paraId="176FBDAF" w14:textId="236E4DA4" w:rsidR="004C046C" w:rsidRPr="00C03F0D" w:rsidRDefault="004C046C" w:rsidP="00F666C4">
            <w:pPr>
              <w:widowControl w:val="0"/>
              <w:spacing w:line="244" w:lineRule="auto"/>
              <w:ind w:right="12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lang w:val="bg-BG"/>
              </w:rPr>
              <w:t>ПРСР;ДБ</w:t>
            </w:r>
          </w:p>
        </w:tc>
        <w:tc>
          <w:tcPr>
            <w:tcW w:w="1590" w:type="dxa"/>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34CC9693" w14:textId="77777777" w:rsidR="00433A21" w:rsidRPr="00C03F0D" w:rsidRDefault="00433A21" w:rsidP="00F666C4">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p w14:paraId="27B9617E" w14:textId="77777777" w:rsidR="00433A21" w:rsidRPr="00C03F0D" w:rsidRDefault="00433A21" w:rsidP="00F666C4">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2023 </w:t>
            </w:r>
          </w:p>
          <w:p w14:paraId="0DDDDB52" w14:textId="77777777" w:rsidR="00433A21" w:rsidRPr="00C03F0D" w:rsidRDefault="00433A21" w:rsidP="00F666C4">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2025</w:t>
            </w:r>
          </w:p>
          <w:p w14:paraId="13338347" w14:textId="77777777" w:rsidR="00433A21" w:rsidRPr="00C03F0D" w:rsidRDefault="00433A21" w:rsidP="00F666C4">
            <w:pPr>
              <w:widowControl w:val="0"/>
              <w:spacing w:line="245" w:lineRule="auto"/>
              <w:ind w:lef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tc>
        <w:tc>
          <w:tcPr>
            <w:tcW w:w="2491" w:type="dxa"/>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05C73ED5" w14:textId="77777777" w:rsidR="00433A21" w:rsidRPr="00C03F0D" w:rsidRDefault="00433A21" w:rsidP="00F666C4">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Инвестиционната инициатива за изграждане на свръх високоскоростна комуникационна свързаност ще бъде реализирана на три етапа. Обект на интервенция ще бъдат населените места с население до 30 хил. жители, които са 70 от общо 232 общински центъра, разположени в бяла и сива зона по отношение на свръх високоскоростна свързаност.</w:t>
            </w:r>
          </w:p>
          <w:p w14:paraId="7BE7AFEE" w14:textId="77777777" w:rsidR="00DA1059" w:rsidRPr="00C03F0D" w:rsidRDefault="00DA1059" w:rsidP="00F666C4">
            <w:pPr>
              <w:widowControl w:val="0"/>
              <w:spacing w:line="244" w:lineRule="auto"/>
              <w:ind w:right="120"/>
              <w:rPr>
                <w:rFonts w:ascii="Times New Roman" w:eastAsia="Times New Roman" w:hAnsi="Times New Roman" w:cs="Times New Roman"/>
                <w:sz w:val="20"/>
                <w:szCs w:val="20"/>
              </w:rPr>
            </w:pPr>
          </w:p>
          <w:p w14:paraId="18543527" w14:textId="77777777" w:rsidR="00DA1059" w:rsidRPr="00C03F0D" w:rsidRDefault="00DA1059" w:rsidP="00F666C4">
            <w:pPr>
              <w:widowControl w:val="0"/>
              <w:spacing w:line="244" w:lineRule="auto"/>
              <w:ind w:right="120"/>
              <w:rPr>
                <w:rFonts w:ascii="Times New Roman" w:eastAsia="Times New Roman" w:hAnsi="Times New Roman" w:cs="Times New Roman"/>
                <w:sz w:val="20"/>
                <w:szCs w:val="20"/>
              </w:rPr>
            </w:pPr>
          </w:p>
          <w:p w14:paraId="3A3FEDE5" w14:textId="77777777" w:rsidR="00DA1059" w:rsidRPr="00C03F0D" w:rsidRDefault="00DA1059" w:rsidP="00F666C4">
            <w:pPr>
              <w:widowControl w:val="0"/>
              <w:spacing w:line="244" w:lineRule="auto"/>
              <w:ind w:right="120"/>
              <w:rPr>
                <w:rFonts w:ascii="Times New Roman" w:eastAsia="Times New Roman" w:hAnsi="Times New Roman" w:cs="Times New Roman"/>
                <w:sz w:val="20"/>
                <w:szCs w:val="20"/>
              </w:rPr>
            </w:pPr>
          </w:p>
        </w:tc>
        <w:tc>
          <w:tcPr>
            <w:tcW w:w="2204" w:type="dxa"/>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25F5B151" w14:textId="77777777" w:rsidR="00433A21" w:rsidRPr="00C03F0D" w:rsidRDefault="00433A21" w:rsidP="00F666C4">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w:t>
            </w:r>
            <w:r w:rsidRPr="00C03F0D">
              <w:rPr>
                <w:rFonts w:ascii="Times New Roman" w:eastAsia="Times New Roman" w:hAnsi="Times New Roman" w:cs="Times New Roman"/>
                <w:b/>
                <w:sz w:val="20"/>
                <w:szCs w:val="20"/>
              </w:rPr>
              <w:t xml:space="preserve"> </w:t>
            </w:r>
            <w:r w:rsidRPr="00C03F0D">
              <w:rPr>
                <w:rFonts w:ascii="Times New Roman" w:eastAsia="Times New Roman" w:hAnsi="Times New Roman" w:cs="Times New Roman"/>
                <w:sz w:val="20"/>
                <w:szCs w:val="20"/>
              </w:rPr>
              <w:t>свързани</w:t>
            </w:r>
            <w:r w:rsidRPr="00C03F0D">
              <w:rPr>
                <w:rFonts w:ascii="Times New Roman" w:eastAsia="Times New Roman" w:hAnsi="Times New Roman" w:cs="Times New Roman"/>
                <w:b/>
                <w:sz w:val="20"/>
                <w:szCs w:val="20"/>
              </w:rPr>
              <w:t xml:space="preserve"> </w:t>
            </w:r>
            <w:r w:rsidRPr="00C03F0D">
              <w:rPr>
                <w:rFonts w:ascii="Times New Roman" w:eastAsia="Times New Roman" w:hAnsi="Times New Roman" w:cs="Times New Roman"/>
                <w:sz w:val="20"/>
                <w:szCs w:val="20"/>
              </w:rPr>
              <w:t>селища</w:t>
            </w:r>
            <w:r w:rsidRPr="00C03F0D">
              <w:rPr>
                <w:rFonts w:ascii="Times New Roman" w:eastAsia="Times New Roman" w:hAnsi="Times New Roman" w:cs="Times New Roman"/>
                <w:b/>
                <w:sz w:val="20"/>
                <w:szCs w:val="20"/>
              </w:rPr>
              <w:t xml:space="preserve"> </w:t>
            </w:r>
            <w:r w:rsidRPr="00C03F0D">
              <w:rPr>
                <w:rFonts w:ascii="Times New Roman" w:eastAsia="Times New Roman" w:hAnsi="Times New Roman" w:cs="Times New Roman"/>
                <w:sz w:val="20"/>
                <w:szCs w:val="20"/>
              </w:rPr>
              <w:t>70</w:t>
            </w:r>
          </w:p>
          <w:p w14:paraId="59A55795" w14:textId="77777777" w:rsidR="00E30943" w:rsidRPr="00C03F0D" w:rsidRDefault="00E30943" w:rsidP="00F666C4">
            <w:pPr>
              <w:widowControl w:val="0"/>
              <w:spacing w:line="244" w:lineRule="auto"/>
              <w:ind w:right="120"/>
              <w:rPr>
                <w:rFonts w:ascii="Times New Roman" w:eastAsia="Times New Roman" w:hAnsi="Times New Roman" w:cs="Times New Roman"/>
                <w:sz w:val="20"/>
                <w:szCs w:val="20"/>
              </w:rPr>
            </w:pPr>
          </w:p>
          <w:p w14:paraId="371DC226" w14:textId="0BAE0F8A" w:rsidR="00E30943" w:rsidRPr="00C03F0D" w:rsidRDefault="00E30943" w:rsidP="00F666C4">
            <w:pPr>
              <w:widowControl w:val="0"/>
              <w:spacing w:line="244" w:lineRule="auto"/>
              <w:ind w:right="12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lang w:val="en-US"/>
              </w:rPr>
              <w:t>2024</w:t>
            </w:r>
          </w:p>
          <w:p w14:paraId="401DF846" w14:textId="77777777" w:rsidR="004C046C" w:rsidRPr="00C03F0D" w:rsidRDefault="004C046C" w:rsidP="00F666C4">
            <w:pPr>
              <w:widowControl w:val="0"/>
              <w:spacing w:line="244" w:lineRule="auto"/>
              <w:ind w:righ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Брой свързани селища:</w:t>
            </w:r>
          </w:p>
          <w:p w14:paraId="10AD730A" w14:textId="77777777" w:rsidR="004C046C" w:rsidRPr="00C03F0D" w:rsidRDefault="004C046C" w:rsidP="00F666C4">
            <w:pPr>
              <w:widowControl w:val="0"/>
              <w:spacing w:line="244" w:lineRule="auto"/>
              <w:ind w:righ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Първи етап: 39 селища;</w:t>
            </w:r>
          </w:p>
          <w:p w14:paraId="459C45FA" w14:textId="77777777" w:rsidR="004C046C" w:rsidRPr="00C03F0D" w:rsidRDefault="004C046C" w:rsidP="00F666C4">
            <w:pPr>
              <w:widowControl w:val="0"/>
              <w:spacing w:line="244" w:lineRule="auto"/>
              <w:ind w:righ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Втори етап: 34 селища;</w:t>
            </w:r>
          </w:p>
          <w:p w14:paraId="41963F63" w14:textId="7C6F8945" w:rsidR="004C046C" w:rsidRPr="00C03F0D" w:rsidRDefault="004C046C" w:rsidP="00F666C4">
            <w:pPr>
              <w:widowControl w:val="0"/>
              <w:spacing w:line="244" w:lineRule="auto"/>
              <w:ind w:righ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Трети етап: 109 селища</w:t>
            </w:r>
          </w:p>
        </w:tc>
        <w:tc>
          <w:tcPr>
            <w:tcW w:w="1488" w:type="dxa"/>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3C0A8099" w14:textId="5EF15A5A" w:rsidR="00433A21" w:rsidRPr="00C03F0D" w:rsidRDefault="00433A21" w:rsidP="00E30943">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ИАИ ЕУ</w:t>
            </w:r>
          </w:p>
        </w:tc>
        <w:tc>
          <w:tcPr>
            <w:tcW w:w="2352" w:type="dxa"/>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79F439EE" w14:textId="7D66BCF0" w:rsidR="00433A21" w:rsidRPr="00C03F0D" w:rsidRDefault="000A267D" w:rsidP="00F666C4">
            <w:pPr>
              <w:widowControl w:val="0"/>
              <w:spacing w:line="244" w:lineRule="auto"/>
              <w:ind w:right="12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rPr>
              <w:t>о</w:t>
            </w:r>
            <w:r w:rsidR="00433A21" w:rsidRPr="00C03F0D">
              <w:rPr>
                <w:rFonts w:ascii="Times New Roman" w:eastAsia="Times New Roman" w:hAnsi="Times New Roman" w:cs="Times New Roman"/>
                <w:sz w:val="20"/>
                <w:szCs w:val="20"/>
              </w:rPr>
              <w:t>тпада</w:t>
            </w:r>
          </w:p>
          <w:p w14:paraId="295F6330" w14:textId="77777777" w:rsidR="00433A21" w:rsidRPr="00C03F0D" w:rsidRDefault="00433A21" w:rsidP="00F666C4">
            <w:pPr>
              <w:widowControl w:val="0"/>
              <w:spacing w:after="160"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(Решение №ОЗ-РД 1576/ 16.05.2022 г. на ДФЗ</w:t>
            </w:r>
          </w:p>
          <w:p w14:paraId="4B6CE85A" w14:textId="77777777" w:rsidR="00433A21" w:rsidRPr="00C03F0D" w:rsidRDefault="00433A21" w:rsidP="00F666C4">
            <w:pPr>
              <w:widowControl w:val="0"/>
              <w:spacing w:after="160"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Дейностите са предвидени в НПВУ на Р България.</w:t>
            </w:r>
          </w:p>
          <w:p w14:paraId="2C1A9C37" w14:textId="470B65FE" w:rsidR="00433A21" w:rsidRPr="00C03F0D" w:rsidRDefault="00E30943" w:rsidP="00F666C4">
            <w:pPr>
              <w:widowControl w:val="0"/>
              <w:spacing w:line="244" w:lineRule="auto"/>
              <w:ind w:left="100" w:righ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прекратена мярка</w:t>
            </w:r>
          </w:p>
        </w:tc>
      </w:tr>
      <w:tr w:rsidR="00E30943" w:rsidRPr="00C03F0D" w14:paraId="6E067C72" w14:textId="77777777" w:rsidTr="00937B0E">
        <w:trPr>
          <w:trHeight w:val="4020"/>
          <w:jc w:val="center"/>
        </w:trPr>
        <w:tc>
          <w:tcPr>
            <w:tcW w:w="2117" w:type="dxa"/>
            <w:shd w:val="clear" w:color="auto" w:fill="auto"/>
            <w:tcMar>
              <w:top w:w="100" w:type="dxa"/>
              <w:left w:w="100" w:type="dxa"/>
              <w:bottom w:w="100" w:type="dxa"/>
              <w:right w:w="100" w:type="dxa"/>
            </w:tcMar>
            <w:vAlign w:val="center"/>
          </w:tcPr>
          <w:p w14:paraId="258A60A9" w14:textId="77777777" w:rsidR="00E30943" w:rsidRPr="00C03F0D" w:rsidRDefault="00A367BE" w:rsidP="00A367BE">
            <w:pPr>
              <w:shd w:val="clear" w:color="auto" w:fill="FFFFFF"/>
              <w:ind w:right="220"/>
              <w:rPr>
                <w:rFonts w:ascii="Times New Roman" w:hAnsi="Times New Roman" w:cs="Times New Roman"/>
                <w:sz w:val="20"/>
                <w:szCs w:val="20"/>
              </w:rPr>
            </w:pPr>
            <w:r w:rsidRPr="00C03F0D">
              <w:rPr>
                <w:rFonts w:ascii="Times New Roman" w:eastAsia="Times New Roman" w:hAnsi="Times New Roman" w:cs="Times New Roman"/>
                <w:b/>
                <w:sz w:val="20"/>
                <w:szCs w:val="20"/>
                <w:lang w:val="bg-BG"/>
              </w:rPr>
              <w:lastRenderedPageBreak/>
              <w:t>цел 3.1.</w:t>
            </w:r>
            <w:r w:rsidRPr="00C03F0D">
              <w:rPr>
                <w:rFonts w:ascii="Times New Roman" w:hAnsi="Times New Roman" w:cs="Times New Roman"/>
                <w:sz w:val="20"/>
                <w:szCs w:val="20"/>
              </w:rPr>
              <w:t xml:space="preserve"> Общата цел е подобряването на свързаността в България</w:t>
            </w:r>
          </w:p>
          <w:p w14:paraId="48AAFAF3" w14:textId="77777777" w:rsidR="00A367BE" w:rsidRPr="00C03F0D" w:rsidRDefault="00A367BE" w:rsidP="00A367BE">
            <w:pPr>
              <w:shd w:val="clear" w:color="auto" w:fill="FFFFFF"/>
              <w:ind w:right="220"/>
              <w:rPr>
                <w:rFonts w:ascii="Times New Roman" w:hAnsi="Times New Roman" w:cs="Times New Roman"/>
                <w:sz w:val="20"/>
                <w:szCs w:val="20"/>
              </w:rPr>
            </w:pPr>
          </w:p>
          <w:p w14:paraId="6CB03173" w14:textId="77777777" w:rsidR="0061280A" w:rsidRPr="00C03F0D" w:rsidRDefault="0061280A" w:rsidP="0061280A">
            <w:pPr>
              <w:rPr>
                <w:rFonts w:ascii="Times New Roman" w:eastAsia="Times New Roman" w:hAnsi="Times New Roman" w:cs="Times New Roman"/>
                <w:sz w:val="20"/>
                <w:szCs w:val="20"/>
                <w:lang w:val="bg-BG"/>
              </w:rPr>
            </w:pPr>
          </w:p>
          <w:p w14:paraId="77F8E872" w14:textId="77777777" w:rsidR="00A367BE" w:rsidRPr="00C03F0D" w:rsidRDefault="00A367BE" w:rsidP="0061280A">
            <w:pPr>
              <w:rPr>
                <w:rFonts w:ascii="Times New Roman" w:eastAsia="Times New Roman" w:hAnsi="Times New Roman" w:cs="Times New Roman"/>
                <w:sz w:val="20"/>
                <w:szCs w:val="20"/>
                <w:lang w:val="bg-BG"/>
              </w:rPr>
            </w:pP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1750C6" w14:textId="3B2BA90E" w:rsidR="00A367BE" w:rsidRPr="00C03F0D" w:rsidRDefault="00A367BE" w:rsidP="00F666C4">
            <w:pPr>
              <w:widowControl w:val="0"/>
              <w:spacing w:line="23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t>2.1.</w:t>
            </w:r>
            <w:r w:rsidRPr="00C03F0D">
              <w:rPr>
                <w:rFonts w:ascii="Times New Roman" w:eastAsia="Times New Roman" w:hAnsi="Times New Roman" w:cs="Times New Roman"/>
                <w:b/>
                <w:sz w:val="20"/>
                <w:szCs w:val="20"/>
              </w:rPr>
              <w:t>Широкомащабно разгръщане на цифрова инфраструктура на терито</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рията на България</w:t>
            </w:r>
          </w:p>
          <w:p w14:paraId="3624BEB0" w14:textId="77777777" w:rsidR="00A367BE" w:rsidRPr="00C03F0D" w:rsidRDefault="00A367BE" w:rsidP="00A367BE">
            <w:pPr>
              <w:rPr>
                <w:rFonts w:ascii="Times New Roman" w:eastAsia="Times New Roman" w:hAnsi="Times New Roman" w:cs="Times New Roman"/>
                <w:sz w:val="20"/>
                <w:szCs w:val="20"/>
              </w:rPr>
            </w:pPr>
          </w:p>
          <w:p w14:paraId="2EF3080B" w14:textId="77777777" w:rsidR="00937B0E" w:rsidRPr="00C03F0D" w:rsidRDefault="00937B0E" w:rsidP="00937B0E">
            <w:pPr>
              <w:shd w:val="clear" w:color="auto" w:fill="FFFFFF"/>
              <w:ind w:right="220"/>
              <w:rPr>
                <w:rFonts w:ascii="Times New Roman" w:hAnsi="Times New Roman" w:cs="Times New Roman"/>
                <w:sz w:val="20"/>
                <w:szCs w:val="20"/>
              </w:rPr>
            </w:pPr>
            <w:r w:rsidRPr="00C03F0D">
              <w:rPr>
                <w:rFonts w:ascii="Times New Roman" w:hAnsi="Times New Roman" w:cs="Times New Roman"/>
                <w:sz w:val="20"/>
                <w:szCs w:val="20"/>
              </w:rPr>
              <w:t>СЦ1: Надграждане на Единната електронна съобщителна мрежа (ЕЕСМ) на държавната администрация и разширяване на мрежата до всички 265 общински центрове, за осигуряване на защитени киберустойчиви комуникации и “clean pipe” Интернет (защитен от волуметрични DDoS атаки) за нуждите на държавното управление и националната сигурност, както и за осигуряване на оптичен преносен капацитет до общински центрове и населени места в „бели зони“, в които поради „пазарен провал“ не се предлагат широколентови услуги за гражданите и бизнеса.</w:t>
            </w:r>
          </w:p>
          <w:p w14:paraId="3C886331" w14:textId="77777777" w:rsidR="00937B0E" w:rsidRPr="00C03F0D" w:rsidRDefault="00937B0E" w:rsidP="00937B0E">
            <w:pPr>
              <w:shd w:val="clear" w:color="auto" w:fill="FFFFFF"/>
              <w:ind w:right="220"/>
              <w:rPr>
                <w:rFonts w:ascii="Times New Roman" w:hAnsi="Times New Roman" w:cs="Times New Roman"/>
                <w:sz w:val="20"/>
                <w:szCs w:val="20"/>
              </w:rPr>
            </w:pPr>
          </w:p>
          <w:p w14:paraId="5752166E" w14:textId="77777777" w:rsidR="00937B0E" w:rsidRPr="00C03F0D" w:rsidRDefault="00937B0E" w:rsidP="00937B0E">
            <w:pPr>
              <w:shd w:val="clear" w:color="auto" w:fill="FFFFFF"/>
              <w:ind w:right="220"/>
              <w:rPr>
                <w:rFonts w:ascii="Times New Roman" w:hAnsi="Times New Roman" w:cs="Times New Roman"/>
                <w:sz w:val="20"/>
                <w:szCs w:val="20"/>
              </w:rPr>
            </w:pPr>
            <w:r w:rsidRPr="00C03F0D">
              <w:rPr>
                <w:rFonts w:ascii="Times New Roman" w:hAnsi="Times New Roman" w:cs="Times New Roman"/>
                <w:sz w:val="20"/>
                <w:szCs w:val="20"/>
              </w:rPr>
              <w:t xml:space="preserve">СЦ2: Намаляване на “цифровото разделение” чрез подпомагане на изграждането на мрежи с </w:t>
            </w:r>
            <w:r w:rsidRPr="00C03F0D">
              <w:rPr>
                <w:rFonts w:ascii="Times New Roman" w:hAnsi="Times New Roman" w:cs="Times New Roman"/>
                <w:sz w:val="20"/>
                <w:szCs w:val="20"/>
              </w:rPr>
              <w:lastRenderedPageBreak/>
              <w:t>много голям капацитет (ММГК) / Very High Capacity Networks (VHCN) в слабонаселени и селски райони. Подборът и фокусът на интервенциите ще бъде върху райони и населени места с пропуски в инфраструктурата поради “пазарен провал”, както и райони, в които липсва надеждна регионална или местна оптична свързаност за пренос на данни до входни точки в областни и/или общински градове, в които се терминират услуги по IP транзит от международни доставчици и неутрални пийринг Internet eXchange Points (IXPs).</w:t>
            </w:r>
          </w:p>
          <w:p w14:paraId="03336CAE" w14:textId="77777777" w:rsidR="00937B0E" w:rsidRPr="00C03F0D" w:rsidRDefault="00937B0E" w:rsidP="00937B0E">
            <w:pPr>
              <w:shd w:val="clear" w:color="auto" w:fill="FFFFFF"/>
              <w:ind w:right="220"/>
              <w:rPr>
                <w:rFonts w:ascii="Times New Roman" w:hAnsi="Times New Roman" w:cs="Times New Roman"/>
                <w:sz w:val="20"/>
                <w:szCs w:val="20"/>
              </w:rPr>
            </w:pPr>
          </w:p>
          <w:p w14:paraId="1910015A" w14:textId="23FE24EB" w:rsidR="00E30943" w:rsidRPr="00C03F0D" w:rsidRDefault="00937B0E" w:rsidP="00937B0E">
            <w:pPr>
              <w:shd w:val="clear" w:color="auto" w:fill="FFFFFF"/>
              <w:ind w:right="220"/>
              <w:rPr>
                <w:rFonts w:ascii="Times New Roman" w:hAnsi="Times New Roman" w:cs="Times New Roman"/>
                <w:sz w:val="20"/>
                <w:szCs w:val="20"/>
              </w:rPr>
            </w:pPr>
            <w:r w:rsidRPr="00C03F0D">
              <w:rPr>
                <w:rFonts w:ascii="Times New Roman" w:hAnsi="Times New Roman" w:cs="Times New Roman"/>
                <w:sz w:val="20"/>
                <w:szCs w:val="20"/>
              </w:rPr>
              <w:t xml:space="preserve">СЦ3: Осигуряване на свръхвисокоскоростна свързаност чрез интерконект с ЕЕСМ и изграждане на възли за достъп  с възможност за взаимна свързаност между локални, транзитни или Tier-1 доставчици, на принципа на неутралност, във висши учебни заведения, опорния възел на европейската </w:t>
            </w:r>
            <w:r w:rsidRPr="00C03F0D">
              <w:rPr>
                <w:rFonts w:ascii="Times New Roman" w:hAnsi="Times New Roman" w:cs="Times New Roman"/>
                <w:sz w:val="20"/>
                <w:szCs w:val="20"/>
              </w:rPr>
              <w:lastRenderedPageBreak/>
              <w:t>академична мрежа GEANT в БАН и Националния суперкомпютърен център в София Тех Парк, част от мрежата EuroHPC.</w:t>
            </w:r>
          </w:p>
        </w:tc>
        <w:tc>
          <w:tcPr>
            <w:tcW w:w="15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E8291F2" w14:textId="631E25F5" w:rsidR="00E30943" w:rsidRPr="00C03F0D" w:rsidRDefault="00A367BE" w:rsidP="00F666C4">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НПВУ</w:t>
            </w:r>
          </w:p>
        </w:tc>
        <w:tc>
          <w:tcPr>
            <w:tcW w:w="159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25DED7" w14:textId="16A325F6" w:rsidR="00E30943" w:rsidRPr="00C03F0D" w:rsidRDefault="00A367BE" w:rsidP="00F666C4">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2026</w:t>
            </w:r>
          </w:p>
        </w:tc>
        <w:tc>
          <w:tcPr>
            <w:tcW w:w="249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4370BF" w14:textId="77777777" w:rsidR="00A367BE" w:rsidRPr="00C03F0D" w:rsidRDefault="00A367BE" w:rsidP="00A367BE">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Стимулиране на социалното сближаване чрез осигуряване на достъп до онлайн услуги на хората, живеещи в слабо населените и отдалечени райони, като по този начин се преодоляват тенденциите за изолирането на тази част от населението от обществения и културен живот на страната;</w:t>
            </w:r>
          </w:p>
          <w:p w14:paraId="3E492AA6" w14:textId="77777777" w:rsidR="00A367BE" w:rsidRPr="00C03F0D" w:rsidRDefault="00A367BE" w:rsidP="00A367BE">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 xml:space="preserve">Развитие на пазара на цифрови услуги за гражданите и бизнеса в целевите райони чрез осигуряване на благоприятни и равни условия за доставчиците на интернет да предоставят услуги, базирани на достъп от следващо поколение за гражданите и бизнеса в тези райони; </w:t>
            </w:r>
          </w:p>
          <w:p w14:paraId="01E27D21" w14:textId="17F6054A" w:rsidR="00E30943" w:rsidRPr="00C03F0D" w:rsidRDefault="00A367BE" w:rsidP="00A367BE">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Развитие на пазара на широколентов достъп от следващо поколение (ДСП) чрез предоставянето на услуги на едро.</w:t>
            </w:r>
          </w:p>
        </w:tc>
        <w:tc>
          <w:tcPr>
            <w:tcW w:w="2204"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BC3807" w14:textId="77777777" w:rsidR="00A367BE" w:rsidRPr="00C03F0D" w:rsidRDefault="00A367BE" w:rsidP="00A367BE">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Общински центрове с оптична свързаност и изградени възли за достъп с активно оборудване: 265</w:t>
            </w:r>
          </w:p>
          <w:p w14:paraId="2BBE0D28" w14:textId="77777777" w:rsidR="00A367BE" w:rsidRPr="00C03F0D" w:rsidRDefault="00A367BE" w:rsidP="00A367BE">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Населени места с нови опорни възли за достъп: 185</w:t>
            </w:r>
          </w:p>
          <w:p w14:paraId="350B7C3E" w14:textId="77777777" w:rsidR="00A367BE" w:rsidRPr="00C03F0D" w:rsidRDefault="00A367BE" w:rsidP="00A367BE">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Брой хора с възможност за достъп до услуги със скорост от 1Gbps и повече: 350000</w:t>
            </w:r>
          </w:p>
          <w:p w14:paraId="68E7161B" w14:textId="06EC8315" w:rsidR="00E30943" w:rsidRPr="00C03F0D" w:rsidRDefault="00E30943" w:rsidP="00A045BD">
            <w:pPr>
              <w:widowControl w:val="0"/>
              <w:spacing w:line="244" w:lineRule="auto"/>
              <w:ind w:right="120"/>
              <w:rPr>
                <w:rFonts w:ascii="Times New Roman" w:eastAsia="Times New Roman" w:hAnsi="Times New Roman" w:cs="Times New Roman"/>
                <w:sz w:val="20"/>
                <w:szCs w:val="20"/>
              </w:rPr>
            </w:pPr>
          </w:p>
        </w:tc>
        <w:tc>
          <w:tcPr>
            <w:tcW w:w="1488"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4806B7" w14:textId="196A1F12" w:rsidR="00E30943" w:rsidRPr="00C03F0D" w:rsidRDefault="00A367BE" w:rsidP="00E30943">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ИАИ ЕУ</w:t>
            </w:r>
          </w:p>
        </w:tc>
        <w:tc>
          <w:tcPr>
            <w:tcW w:w="2352"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363E72" w14:textId="71E91F12" w:rsidR="00E30943" w:rsidRPr="00C03F0D" w:rsidRDefault="00AA0605" w:rsidP="00F666C4">
            <w:pPr>
              <w:widowControl w:val="0"/>
              <w:spacing w:line="244" w:lineRule="auto"/>
              <w:ind w:right="120"/>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нова </w:t>
            </w:r>
          </w:p>
        </w:tc>
      </w:tr>
      <w:tr w:rsidR="00433A21" w:rsidRPr="00C03F0D" w14:paraId="0CF4E7B4" w14:textId="77777777" w:rsidTr="00A23D37">
        <w:trPr>
          <w:trHeight w:val="447"/>
          <w:jc w:val="center"/>
        </w:trPr>
        <w:tc>
          <w:tcPr>
            <w:tcW w:w="2117" w:type="dxa"/>
            <w:shd w:val="clear" w:color="auto" w:fill="CCFF99"/>
            <w:tcMar>
              <w:top w:w="100" w:type="dxa"/>
              <w:left w:w="100" w:type="dxa"/>
              <w:bottom w:w="100" w:type="dxa"/>
              <w:right w:w="100" w:type="dxa"/>
            </w:tcMar>
          </w:tcPr>
          <w:p w14:paraId="3FCBAD09" w14:textId="317A135D"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3BA073E" w14:textId="334594C1" w:rsidR="00433A21" w:rsidRPr="00C03F0D" w:rsidRDefault="00433A21" w:rsidP="00433A21">
            <w:pPr>
              <w:widowControl w:val="0"/>
              <w:spacing w:line="23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2B48841" w14:textId="0F686BE9" w:rsidR="00433A21" w:rsidRPr="00C03F0D" w:rsidRDefault="00433A21" w:rsidP="00433A21">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2DBD7F7" w14:textId="34007B2C" w:rsidR="00433A21" w:rsidRPr="00C03F0D" w:rsidRDefault="00433A21" w:rsidP="00433A21">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6F8FAF8" w14:textId="1182234D" w:rsidR="00433A21" w:rsidRPr="00C03F0D" w:rsidRDefault="00433A21" w:rsidP="00433A21">
            <w:pPr>
              <w:widowControl w:val="0"/>
              <w:spacing w:line="244"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8C0C693" w14:textId="4890EC0E" w:rsidR="00433A21" w:rsidRPr="00C03F0D" w:rsidRDefault="00433A21" w:rsidP="00433A21">
            <w:pPr>
              <w:widowControl w:val="0"/>
              <w:spacing w:line="244" w:lineRule="auto"/>
              <w:ind w:right="5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68EBE01" w14:textId="7ABCBFEE" w:rsidR="00433A21" w:rsidRPr="00C03F0D" w:rsidRDefault="00433A21" w:rsidP="00433A21">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D1C2CF2" w14:textId="361C0E6A" w:rsidR="00433A21" w:rsidRPr="00C03F0D" w:rsidRDefault="00433A21" w:rsidP="00433A21">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Отчет към 31.12.2023</w:t>
            </w:r>
          </w:p>
        </w:tc>
      </w:tr>
      <w:tr w:rsidR="00433A21" w:rsidRPr="00C03F0D" w14:paraId="5B1DAB4B" w14:textId="77777777" w:rsidTr="006F36D3">
        <w:trPr>
          <w:trHeight w:val="174"/>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4AEF585C" w14:textId="2F30B81D" w:rsidR="00433A21" w:rsidRPr="00C03F0D" w:rsidRDefault="00433A21" w:rsidP="00433A21">
            <w:pPr>
              <w:widowControl w:val="0"/>
              <w:spacing w:line="244" w:lineRule="auto"/>
              <w:jc w:val="cente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ПРИОРИТЕТ 1: СЪЗДАВАНЕ НА ПОДХОДЯЩИ УСЛОВИЯ ЗА РАЗВИТИЕТО НА ЦИФРОВИТЕ МРЕЖИ И УСЛУГИ И ПО-ДОБЪР ДОСТЪП ДО ТЯХ</w:t>
            </w:r>
          </w:p>
        </w:tc>
      </w:tr>
      <w:tr w:rsidR="00433A21" w:rsidRPr="00C03F0D" w14:paraId="0A03023A" w14:textId="77777777" w:rsidTr="002F7BDB">
        <w:trPr>
          <w:trHeight w:val="1808"/>
          <w:jc w:val="center"/>
        </w:trPr>
        <w:tc>
          <w:tcPr>
            <w:tcW w:w="2117" w:type="dxa"/>
            <w:shd w:val="clear" w:color="auto" w:fill="FFFFCC"/>
            <w:tcMar>
              <w:top w:w="100" w:type="dxa"/>
              <w:left w:w="100" w:type="dxa"/>
              <w:bottom w:w="100" w:type="dxa"/>
              <w:right w:w="100" w:type="dxa"/>
            </w:tcMar>
            <w:vAlign w:val="center"/>
          </w:tcPr>
          <w:p w14:paraId="387658D5" w14:textId="2F90BFF5"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hAnsi="Times New Roman" w:cs="Times New Roman"/>
                <w:b/>
                <w:sz w:val="20"/>
                <w:szCs w:val="20"/>
              </w:rPr>
              <w:t>Цел 3. Преодоляване на регионалните различия чрез стимулиране на инвестициите в ИКТ инфраструктури и технологии.</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F3AA5FE" w14:textId="77777777" w:rsidR="00433A21" w:rsidRPr="00C03F0D" w:rsidRDefault="00433A21" w:rsidP="00433A21">
            <w:pPr>
              <w:widowControl w:val="0"/>
              <w:spacing w:line="23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3. Координирано и успешно участие на максимален брой български общини в инициативата WiFi4EU.</w:t>
            </w:r>
          </w:p>
        </w:tc>
        <w:tc>
          <w:tcPr>
            <w:tcW w:w="156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7FEC71B" w14:textId="77777777" w:rsidR="00433A21" w:rsidRPr="00C03F0D" w:rsidRDefault="00433A21" w:rsidP="00433A21">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ЕК</w:t>
            </w:r>
          </w:p>
        </w:tc>
        <w:tc>
          <w:tcPr>
            <w:tcW w:w="159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4293BBE" w14:textId="77777777" w:rsidR="00433A21" w:rsidRPr="00C03F0D" w:rsidRDefault="00433A21" w:rsidP="00433A21">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tc>
        <w:tc>
          <w:tcPr>
            <w:tcW w:w="2491"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CE58EE9" w14:textId="77777777" w:rsidR="00433A21" w:rsidRPr="00C03F0D" w:rsidRDefault="00433A21" w:rsidP="00433A21">
            <w:pPr>
              <w:widowControl w:val="0"/>
              <w:spacing w:line="244"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на броя на гражданите с достъп до безплатен широколентов достъп на обществени места с високо качество, увеличаване броя на предлаганите публични услуги, стимулиране развитието на МСП.</w:t>
            </w:r>
          </w:p>
        </w:tc>
        <w:tc>
          <w:tcPr>
            <w:tcW w:w="2204"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DA864E6" w14:textId="77777777" w:rsidR="00433A21" w:rsidRPr="00C03F0D" w:rsidRDefault="00433A21" w:rsidP="00433A21">
            <w:pPr>
              <w:widowControl w:val="0"/>
              <w:spacing w:line="244" w:lineRule="auto"/>
              <w:ind w:right="5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финансирани общини.</w:t>
            </w:r>
          </w:p>
        </w:tc>
        <w:tc>
          <w:tcPr>
            <w:tcW w:w="1488"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033A6BE" w14:textId="77777777" w:rsidR="00433A21" w:rsidRPr="00C03F0D" w:rsidRDefault="00433A21" w:rsidP="00433A21">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МТС</w:t>
            </w:r>
          </w:p>
        </w:tc>
        <w:tc>
          <w:tcPr>
            <w:tcW w:w="2352"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890A309" w14:textId="77777777" w:rsidR="00433A21" w:rsidRPr="00C03F0D" w:rsidRDefault="00433A21" w:rsidP="00433A21">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0FCB6C36" w14:textId="77777777" w:rsidR="00433A21" w:rsidRPr="00C03F0D" w:rsidRDefault="00433A21" w:rsidP="00433A21">
            <w:pPr>
              <w:widowControl w:val="0"/>
              <w:spacing w:line="243"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91 % от общините в България са получили финансиране в размер на 3 630 000 евро лв.</w:t>
            </w:r>
          </w:p>
        </w:tc>
      </w:tr>
      <w:tr w:rsidR="00433A21" w:rsidRPr="00C03F0D" w14:paraId="3178F3D3" w14:textId="77777777" w:rsidTr="006F36D3">
        <w:trPr>
          <w:trHeight w:val="241"/>
          <w:jc w:val="center"/>
        </w:trPr>
        <w:tc>
          <w:tcPr>
            <w:tcW w:w="16382" w:type="dxa"/>
            <w:gridSpan w:val="8"/>
            <w:shd w:val="clear" w:color="auto" w:fill="FFFF99"/>
            <w:tcMar>
              <w:top w:w="100" w:type="dxa"/>
              <w:left w:w="100" w:type="dxa"/>
              <w:bottom w:w="100" w:type="dxa"/>
              <w:right w:w="100" w:type="dxa"/>
            </w:tcMar>
          </w:tcPr>
          <w:p w14:paraId="30791DCC" w14:textId="77777777" w:rsidR="00433A21" w:rsidRPr="00C03F0D" w:rsidRDefault="00433A21" w:rsidP="00433A21">
            <w:pPr>
              <w:shd w:val="clear" w:color="auto" w:fill="FFFFFF"/>
              <w:spacing w:line="240" w:lineRule="auto"/>
              <w:ind w:right="22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433A21" w:rsidRPr="00C03F0D" w14:paraId="2ACEE302" w14:textId="77777777" w:rsidTr="002F7BDB">
        <w:trPr>
          <w:trHeight w:val="2786"/>
          <w:jc w:val="center"/>
        </w:trPr>
        <w:tc>
          <w:tcPr>
            <w:tcW w:w="2117" w:type="dxa"/>
            <w:shd w:val="clear" w:color="auto" w:fill="FFFFCC"/>
            <w:tcMar>
              <w:top w:w="100" w:type="dxa"/>
              <w:left w:w="100" w:type="dxa"/>
              <w:bottom w:w="100" w:type="dxa"/>
              <w:right w:w="100" w:type="dxa"/>
            </w:tcMar>
          </w:tcPr>
          <w:p w14:paraId="082EC1E5"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4. Подкрепа на научните изследвания и иновациите в областта на ИКТ.</w:t>
            </w:r>
          </w:p>
        </w:tc>
        <w:tc>
          <w:tcPr>
            <w:tcW w:w="2580" w:type="dxa"/>
            <w:tcBorders>
              <w:top w:val="single" w:sz="8" w:space="0" w:color="000000"/>
              <w:left w:val="single" w:sz="8" w:space="0" w:color="000000"/>
              <w:bottom w:val="single" w:sz="8" w:space="0" w:color="000000"/>
            </w:tcBorders>
            <w:shd w:val="clear" w:color="auto" w:fill="FFFFCC"/>
            <w:tcMar>
              <w:top w:w="0" w:type="dxa"/>
              <w:left w:w="0" w:type="dxa"/>
              <w:bottom w:w="0" w:type="dxa"/>
              <w:right w:w="0" w:type="dxa"/>
            </w:tcMar>
          </w:tcPr>
          <w:p w14:paraId="04D11250"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 Модернизиране на съществуващата и развитие на нова ИКТ базирана инфраструктура за научни изследвания, развойна дейност и иновации чрез подкрепа на ключови проекти от Националната пътна карта за научна инфраструктура.</w:t>
            </w:r>
          </w:p>
          <w:p w14:paraId="63B8294E"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2B156F8D"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7065425F"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77B021A8"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3B08207E"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41D3625B"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65711C11"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3F4E9E4E"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461BDFEA"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02B713A1" w14:textId="77777777" w:rsidR="00433A21" w:rsidRPr="00C03F0D" w:rsidRDefault="00433A21" w:rsidP="00433A21">
            <w:pPr>
              <w:widowControl w:val="0"/>
              <w:spacing w:line="240" w:lineRule="auto"/>
              <w:rPr>
                <w:rFonts w:ascii="Times New Roman" w:eastAsia="Times New Roman" w:hAnsi="Times New Roman" w:cs="Times New Roman"/>
                <w:b/>
                <w:sz w:val="20"/>
                <w:szCs w:val="20"/>
              </w:rPr>
            </w:pPr>
          </w:p>
          <w:p w14:paraId="3669FC16" w14:textId="77777777" w:rsidR="00DA1059" w:rsidRPr="00C03F0D" w:rsidRDefault="00DA1059" w:rsidP="00433A21">
            <w:pPr>
              <w:widowControl w:val="0"/>
              <w:spacing w:line="240" w:lineRule="auto"/>
              <w:rPr>
                <w:rFonts w:ascii="Times New Roman" w:eastAsia="Times New Roman" w:hAnsi="Times New Roman" w:cs="Times New Roman"/>
                <w:b/>
                <w:sz w:val="20"/>
                <w:szCs w:val="20"/>
              </w:rPr>
            </w:pPr>
          </w:p>
        </w:tc>
        <w:tc>
          <w:tcPr>
            <w:tcW w:w="1560" w:type="dxa"/>
            <w:tcBorders>
              <w:top w:val="single" w:sz="8" w:space="0" w:color="000000"/>
              <w:bottom w:val="single" w:sz="8" w:space="0" w:color="000000"/>
            </w:tcBorders>
            <w:shd w:val="clear" w:color="auto" w:fill="FFFFCC"/>
            <w:tcMar>
              <w:top w:w="0" w:type="dxa"/>
              <w:left w:w="0" w:type="dxa"/>
              <w:bottom w:w="0" w:type="dxa"/>
              <w:right w:w="0" w:type="dxa"/>
            </w:tcMar>
          </w:tcPr>
          <w:p w14:paraId="1AF896EF" w14:textId="77777777" w:rsidR="00433A21" w:rsidRPr="00C03F0D" w:rsidRDefault="00433A21"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ДБ*</w:t>
            </w:r>
          </w:p>
          <w:p w14:paraId="09E80CCB" w14:textId="77777777" w:rsidR="00433A21" w:rsidRPr="00C03F0D" w:rsidRDefault="00433A21"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 НОИР</w:t>
            </w:r>
          </w:p>
          <w:p w14:paraId="078BC9B3" w14:textId="77777777" w:rsidR="00B27456" w:rsidRPr="00C03F0D" w:rsidRDefault="00B27456" w:rsidP="00433A21">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61 609 550,36</w:t>
            </w:r>
          </w:p>
          <w:p w14:paraId="7BCC23CC" w14:textId="77777777" w:rsidR="00B27456" w:rsidRPr="00C03F0D" w:rsidRDefault="00B27456" w:rsidP="00433A21">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en-US"/>
              </w:rPr>
              <w:t>(</w:t>
            </w:r>
            <w:r w:rsidRPr="00C03F0D">
              <w:rPr>
                <w:rFonts w:ascii="Times New Roman" w:eastAsia="Times New Roman" w:hAnsi="Times New Roman" w:cs="Times New Roman"/>
                <w:sz w:val="20"/>
                <w:szCs w:val="20"/>
                <w:lang w:val="bg-BG"/>
              </w:rPr>
              <w:t>верифицирани разходи</w:t>
            </w:r>
            <w:r w:rsidRPr="00C03F0D">
              <w:rPr>
                <w:rFonts w:ascii="Times New Roman" w:eastAsia="Times New Roman" w:hAnsi="Times New Roman" w:cs="Times New Roman"/>
                <w:sz w:val="20"/>
                <w:szCs w:val="20"/>
                <w:lang w:val="en-US"/>
              </w:rPr>
              <w:t>)</w:t>
            </w:r>
            <w:r w:rsidRPr="00C03F0D">
              <w:rPr>
                <w:rFonts w:ascii="Times New Roman" w:eastAsia="Times New Roman" w:hAnsi="Times New Roman" w:cs="Times New Roman"/>
                <w:sz w:val="20"/>
                <w:szCs w:val="20"/>
                <w:lang w:val="bg-BG"/>
              </w:rPr>
              <w:t xml:space="preserve"> </w:t>
            </w:r>
          </w:p>
          <w:p w14:paraId="4DC3187A" w14:textId="73DD2EAE" w:rsidR="00B27456" w:rsidRPr="00C03F0D" w:rsidRDefault="00B27456" w:rsidP="00433A21">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ДБ, ЕСИФ</w:t>
            </w:r>
          </w:p>
        </w:tc>
        <w:tc>
          <w:tcPr>
            <w:tcW w:w="1590" w:type="dxa"/>
            <w:tcBorders>
              <w:top w:val="single" w:sz="8" w:space="0" w:color="000000"/>
              <w:bottom w:val="single" w:sz="8" w:space="0" w:color="000000"/>
            </w:tcBorders>
            <w:shd w:val="clear" w:color="auto" w:fill="FFFFCC"/>
            <w:tcMar>
              <w:top w:w="0" w:type="dxa"/>
              <w:left w:w="0" w:type="dxa"/>
              <w:bottom w:w="0" w:type="dxa"/>
              <w:right w:w="0" w:type="dxa"/>
            </w:tcMar>
          </w:tcPr>
          <w:p w14:paraId="508EEF5D" w14:textId="77777777" w:rsidR="00433A21" w:rsidRPr="00C03F0D" w:rsidRDefault="00433A21"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2017-2023 г.</w:t>
            </w:r>
          </w:p>
        </w:tc>
        <w:tc>
          <w:tcPr>
            <w:tcW w:w="2491" w:type="dxa"/>
            <w:tcBorders>
              <w:top w:val="single" w:sz="8" w:space="0" w:color="000000"/>
              <w:bottom w:val="single" w:sz="8" w:space="0" w:color="000000"/>
            </w:tcBorders>
            <w:shd w:val="clear" w:color="auto" w:fill="FFFFCC"/>
            <w:tcMar>
              <w:top w:w="0" w:type="dxa"/>
              <w:left w:w="0" w:type="dxa"/>
              <w:bottom w:w="0" w:type="dxa"/>
              <w:right w:w="0" w:type="dxa"/>
            </w:tcMar>
          </w:tcPr>
          <w:p w14:paraId="1681A3F8" w14:textId="77777777" w:rsidR="00433A21" w:rsidRPr="00C03F0D" w:rsidRDefault="00433A21" w:rsidP="00433A21">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Подпомагане на политиките за развитие на научните изследвания, залегнали в Стратегията за развитие на научните изследвания 2017- 2030, приоритетите на Иновационната стратегия за интелигентна специализация и програмата на ЕСФНИ за създаване на паневропейски инфраструктури. Определяне на приоритетите за устойчиво развитие на научните изследвания до 2023 г.</w:t>
            </w:r>
          </w:p>
        </w:tc>
        <w:tc>
          <w:tcPr>
            <w:tcW w:w="2204" w:type="dxa"/>
            <w:tcBorders>
              <w:top w:val="single" w:sz="8" w:space="0" w:color="000000"/>
              <w:bottom w:val="single" w:sz="8" w:space="0" w:color="000000"/>
            </w:tcBorders>
            <w:shd w:val="clear" w:color="auto" w:fill="FFFFCC"/>
            <w:tcMar>
              <w:top w:w="0" w:type="dxa"/>
              <w:left w:w="0" w:type="dxa"/>
              <w:bottom w:w="0" w:type="dxa"/>
              <w:right w:w="0" w:type="dxa"/>
            </w:tcMar>
          </w:tcPr>
          <w:p w14:paraId="067C2B20" w14:textId="77777777" w:rsidR="00433A21" w:rsidRPr="00C03F0D" w:rsidRDefault="00433A21" w:rsidP="00433A21">
            <w:pPr>
              <w:widowControl w:val="0"/>
              <w:spacing w:line="240" w:lineRule="auto"/>
              <w:ind w:right="5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изградени ИКТ базирани инфраструктури.</w:t>
            </w:r>
          </w:p>
        </w:tc>
        <w:tc>
          <w:tcPr>
            <w:tcW w:w="1488" w:type="dxa"/>
            <w:tcBorders>
              <w:top w:val="single" w:sz="8" w:space="0" w:color="000000"/>
              <w:bottom w:val="single" w:sz="8" w:space="0" w:color="000000"/>
            </w:tcBorders>
            <w:shd w:val="clear" w:color="auto" w:fill="FFFFCC"/>
            <w:tcMar>
              <w:top w:w="0" w:type="dxa"/>
              <w:left w:w="0" w:type="dxa"/>
              <w:bottom w:w="0" w:type="dxa"/>
              <w:right w:w="0" w:type="dxa"/>
            </w:tcMar>
          </w:tcPr>
          <w:p w14:paraId="648F2FC8" w14:textId="77777777" w:rsidR="00433A21" w:rsidRPr="00C03F0D" w:rsidRDefault="00433A21"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 ИА ОПНОИР (ИА „Програма за образование“)</w:t>
            </w:r>
          </w:p>
        </w:tc>
        <w:tc>
          <w:tcPr>
            <w:tcW w:w="2352"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82AD662" w14:textId="7234AFAD" w:rsidR="00B27456" w:rsidRPr="00C03F0D" w:rsidRDefault="00B27456" w:rsidP="00433A21">
            <w:pPr>
              <w:widowControl w:val="0"/>
              <w:spacing w:after="160" w:line="256" w:lineRule="auto"/>
              <w:rPr>
                <w:rFonts w:ascii="Times New Roman" w:eastAsia="Times New Roman" w:hAnsi="Times New Roman" w:cs="Times New Roman"/>
                <w:color w:val="FF0000"/>
                <w:sz w:val="20"/>
                <w:szCs w:val="20"/>
                <w:lang w:val="bg-BG"/>
              </w:rPr>
            </w:pPr>
            <w:r w:rsidRPr="00C03F0D">
              <w:rPr>
                <w:rFonts w:ascii="Times New Roman" w:eastAsia="Times New Roman" w:hAnsi="Times New Roman" w:cs="Times New Roman"/>
                <w:sz w:val="20"/>
                <w:szCs w:val="20"/>
                <w:lang w:val="bg-BG"/>
              </w:rPr>
              <w:t>изпълнена</w:t>
            </w:r>
          </w:p>
          <w:p w14:paraId="13BBFF7D" w14:textId="77777777" w:rsidR="00433A21" w:rsidRPr="00C03F0D" w:rsidRDefault="00433A21" w:rsidP="00433A21">
            <w:pPr>
              <w:widowControl w:val="0"/>
              <w:spacing w:line="256" w:lineRule="auto"/>
              <w:rPr>
                <w:rFonts w:ascii="Times New Roman" w:eastAsia="Times New Roman" w:hAnsi="Times New Roman" w:cs="Times New Roman"/>
                <w:sz w:val="20"/>
                <w:szCs w:val="20"/>
              </w:rPr>
            </w:pPr>
          </w:p>
          <w:p w14:paraId="2E4511F6" w14:textId="77777777" w:rsidR="00433A21" w:rsidRPr="00C03F0D" w:rsidRDefault="00433A21" w:rsidP="00433A21">
            <w:pPr>
              <w:widowControl w:val="0"/>
              <w:spacing w:line="23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r>
      <w:tr w:rsidR="00741F3F" w:rsidRPr="00C03F0D" w14:paraId="4920903E" w14:textId="77777777" w:rsidTr="00A23D37">
        <w:trPr>
          <w:trHeight w:val="447"/>
          <w:jc w:val="center"/>
        </w:trPr>
        <w:tc>
          <w:tcPr>
            <w:tcW w:w="2117" w:type="dxa"/>
            <w:shd w:val="clear" w:color="auto" w:fill="CCFF99"/>
            <w:tcMar>
              <w:top w:w="100" w:type="dxa"/>
              <w:left w:w="100" w:type="dxa"/>
              <w:bottom w:w="100" w:type="dxa"/>
              <w:right w:w="100" w:type="dxa"/>
            </w:tcMar>
          </w:tcPr>
          <w:p w14:paraId="7EA7B549" w14:textId="61636F92" w:rsidR="00741F3F" w:rsidRPr="00C03F0D" w:rsidRDefault="00741F3F" w:rsidP="00741F3F">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Цели</w:t>
            </w:r>
          </w:p>
        </w:tc>
        <w:tc>
          <w:tcPr>
            <w:tcW w:w="2580" w:type="dxa"/>
            <w:shd w:val="clear" w:color="auto" w:fill="CCFF99"/>
            <w:tcMar>
              <w:top w:w="0" w:type="dxa"/>
              <w:left w:w="100" w:type="dxa"/>
              <w:bottom w:w="0" w:type="dxa"/>
              <w:right w:w="100" w:type="dxa"/>
            </w:tcMar>
          </w:tcPr>
          <w:p w14:paraId="02E2A0F1" w14:textId="53D40FB7" w:rsidR="00741F3F" w:rsidRPr="00C03F0D" w:rsidRDefault="00741F3F" w:rsidP="00741F3F">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Мерки дейности/проекти</w:t>
            </w:r>
          </w:p>
        </w:tc>
        <w:tc>
          <w:tcPr>
            <w:tcW w:w="1560" w:type="dxa"/>
            <w:shd w:val="clear" w:color="auto" w:fill="CCFF99"/>
            <w:tcMar>
              <w:top w:w="0" w:type="dxa"/>
              <w:left w:w="100" w:type="dxa"/>
              <w:bottom w:w="0" w:type="dxa"/>
              <w:right w:w="100" w:type="dxa"/>
            </w:tcMar>
          </w:tcPr>
          <w:p w14:paraId="4B44F4EC" w14:textId="03FF187C" w:rsidR="00741F3F" w:rsidRPr="00C03F0D" w:rsidRDefault="00741F3F" w:rsidP="00741F3F">
            <w:pP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Финансиране</w:t>
            </w:r>
          </w:p>
        </w:tc>
        <w:tc>
          <w:tcPr>
            <w:tcW w:w="1590" w:type="dxa"/>
            <w:shd w:val="clear" w:color="auto" w:fill="CCFF99"/>
            <w:tcMar>
              <w:top w:w="0" w:type="dxa"/>
              <w:left w:w="100" w:type="dxa"/>
              <w:bottom w:w="0" w:type="dxa"/>
              <w:right w:w="100" w:type="dxa"/>
            </w:tcMar>
          </w:tcPr>
          <w:p w14:paraId="2F74E47E" w14:textId="782A7DA1" w:rsidR="00741F3F" w:rsidRPr="00C03F0D" w:rsidRDefault="00741F3F" w:rsidP="00741F3F">
            <w:pPr>
              <w:widowControl w:val="0"/>
              <w:spacing w:line="240"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Срок за реализация</w:t>
            </w:r>
          </w:p>
        </w:tc>
        <w:tc>
          <w:tcPr>
            <w:tcW w:w="2491" w:type="dxa"/>
            <w:shd w:val="clear" w:color="auto" w:fill="CCFF99"/>
            <w:tcMar>
              <w:top w:w="0" w:type="dxa"/>
              <w:left w:w="100" w:type="dxa"/>
              <w:bottom w:w="0" w:type="dxa"/>
              <w:right w:w="100" w:type="dxa"/>
            </w:tcMar>
          </w:tcPr>
          <w:p w14:paraId="326E8FB0" w14:textId="712C4988" w:rsidR="00741F3F" w:rsidRPr="00C03F0D" w:rsidRDefault="00741F3F" w:rsidP="00741F3F">
            <w:pPr>
              <w:ind w:right="20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Очаквани резултати</w:t>
            </w:r>
          </w:p>
        </w:tc>
        <w:tc>
          <w:tcPr>
            <w:tcW w:w="2204" w:type="dxa"/>
            <w:shd w:val="clear" w:color="auto" w:fill="CCFF99"/>
            <w:tcMar>
              <w:top w:w="0" w:type="dxa"/>
              <w:left w:w="100" w:type="dxa"/>
              <w:bottom w:w="0" w:type="dxa"/>
              <w:right w:w="100" w:type="dxa"/>
            </w:tcMar>
          </w:tcPr>
          <w:p w14:paraId="568B2B94" w14:textId="7009D858" w:rsidR="00741F3F" w:rsidRPr="00C03F0D" w:rsidRDefault="00741F3F" w:rsidP="00741F3F">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Индикатори за изпълнение</w:t>
            </w:r>
          </w:p>
        </w:tc>
        <w:tc>
          <w:tcPr>
            <w:tcW w:w="1488" w:type="dxa"/>
            <w:shd w:val="clear" w:color="auto" w:fill="CCFF99"/>
            <w:tcMar>
              <w:top w:w="0" w:type="dxa"/>
              <w:left w:w="0" w:type="dxa"/>
              <w:bottom w:w="0" w:type="dxa"/>
              <w:right w:w="0" w:type="dxa"/>
            </w:tcMar>
          </w:tcPr>
          <w:p w14:paraId="3413A209" w14:textId="38852D5A" w:rsidR="00741F3F" w:rsidRPr="00C03F0D" w:rsidRDefault="00741F3F" w:rsidP="00741F3F">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Отговорни институции</w:t>
            </w:r>
          </w:p>
        </w:tc>
        <w:tc>
          <w:tcPr>
            <w:tcW w:w="2352" w:type="dxa"/>
            <w:shd w:val="clear" w:color="auto" w:fill="CCFF99"/>
            <w:tcMar>
              <w:top w:w="0" w:type="dxa"/>
              <w:left w:w="100" w:type="dxa"/>
              <w:bottom w:w="0" w:type="dxa"/>
              <w:right w:w="100" w:type="dxa"/>
            </w:tcMar>
          </w:tcPr>
          <w:p w14:paraId="703C01DE" w14:textId="2395FD0E" w:rsidR="00741F3F" w:rsidRPr="00C03F0D" w:rsidRDefault="00741F3F" w:rsidP="00741F3F">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Отчет към 31.12.2023</w:t>
            </w:r>
          </w:p>
        </w:tc>
      </w:tr>
      <w:tr w:rsidR="00433A21" w:rsidRPr="00C03F0D" w14:paraId="0362ECB2" w14:textId="77777777" w:rsidTr="006F36D3">
        <w:trPr>
          <w:trHeight w:val="188"/>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0F4C764C" w14:textId="030BC49B" w:rsidR="00433A21" w:rsidRPr="00C03F0D" w:rsidRDefault="00433A21" w:rsidP="00433A21">
            <w:pPr>
              <w:widowControl w:val="0"/>
              <w:spacing w:line="240" w:lineRule="auto"/>
              <w:jc w:val="cente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433A21" w:rsidRPr="00C03F0D" w14:paraId="60DC9EBC" w14:textId="77777777" w:rsidTr="00E04D39">
        <w:trPr>
          <w:trHeight w:val="2595"/>
          <w:jc w:val="center"/>
        </w:trPr>
        <w:tc>
          <w:tcPr>
            <w:tcW w:w="2117" w:type="dxa"/>
            <w:vMerge w:val="restart"/>
            <w:shd w:val="clear" w:color="auto" w:fill="auto"/>
            <w:tcMar>
              <w:top w:w="100" w:type="dxa"/>
              <w:left w:w="100" w:type="dxa"/>
              <w:bottom w:w="100" w:type="dxa"/>
              <w:right w:w="100" w:type="dxa"/>
            </w:tcMar>
          </w:tcPr>
          <w:p w14:paraId="011F9717"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p>
          <w:p w14:paraId="33F3F2E5"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p>
          <w:p w14:paraId="30BA151C"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p>
          <w:p w14:paraId="307527C1"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p>
          <w:p w14:paraId="1982D1B6"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p>
          <w:p w14:paraId="4AB3E83E" w14:textId="77777777" w:rsidR="00433A21" w:rsidRPr="00C03F0D" w:rsidRDefault="00433A21" w:rsidP="00433A21">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4. Подкрепа на научните изследвания и иновациите в областта на ИКТ.</w:t>
            </w:r>
          </w:p>
          <w:p w14:paraId="72E1640B" w14:textId="77777777" w:rsidR="00433A21" w:rsidRPr="00C03F0D" w:rsidRDefault="00433A21" w:rsidP="00433A21">
            <w:pPr>
              <w:shd w:val="clear" w:color="auto" w:fill="FFFFFF"/>
              <w:spacing w:line="240" w:lineRule="auto"/>
              <w:ind w:right="100"/>
              <w:rPr>
                <w:rFonts w:ascii="Times New Roman" w:eastAsia="Times New Roman" w:hAnsi="Times New Roman" w:cs="Times New Roman"/>
                <w:b/>
                <w:sz w:val="20"/>
                <w:szCs w:val="20"/>
              </w:rPr>
            </w:pPr>
          </w:p>
          <w:p w14:paraId="4BC7EBD0" w14:textId="77777777" w:rsidR="00433A21" w:rsidRPr="00C03F0D" w:rsidRDefault="00433A21" w:rsidP="00433A21">
            <w:pPr>
              <w:shd w:val="clear" w:color="auto" w:fill="FFFFFF"/>
              <w:spacing w:line="240" w:lineRule="auto"/>
              <w:ind w:right="100"/>
              <w:rPr>
                <w:rFonts w:ascii="Times New Roman" w:eastAsia="Times New Roman" w:hAnsi="Times New Roman" w:cs="Times New Roman"/>
                <w:b/>
                <w:sz w:val="20"/>
                <w:szCs w:val="20"/>
              </w:rPr>
            </w:pPr>
          </w:p>
          <w:p w14:paraId="4FAE611B" w14:textId="77777777" w:rsidR="00433A21" w:rsidRPr="00C03F0D" w:rsidRDefault="00433A21" w:rsidP="00433A21">
            <w:pPr>
              <w:shd w:val="clear" w:color="auto" w:fill="FFFFFF"/>
              <w:spacing w:line="240" w:lineRule="auto"/>
              <w:ind w:right="100"/>
              <w:rPr>
                <w:rFonts w:ascii="Times New Roman" w:eastAsia="Times New Roman" w:hAnsi="Times New Roman" w:cs="Times New Roman"/>
                <w:b/>
                <w:sz w:val="20"/>
                <w:szCs w:val="20"/>
              </w:rPr>
            </w:pPr>
          </w:p>
          <w:p w14:paraId="53534806" w14:textId="77777777" w:rsidR="00433A21" w:rsidRDefault="00433A21" w:rsidP="00433A21">
            <w:pPr>
              <w:shd w:val="clear" w:color="auto" w:fill="FFFFFF"/>
              <w:spacing w:line="240" w:lineRule="auto"/>
              <w:ind w:right="220"/>
              <w:jc w:val="center"/>
              <w:rPr>
                <w:rFonts w:ascii="Times New Roman" w:eastAsia="Times New Roman" w:hAnsi="Times New Roman" w:cs="Times New Roman"/>
                <w:b/>
                <w:sz w:val="20"/>
                <w:szCs w:val="20"/>
              </w:rPr>
            </w:pPr>
          </w:p>
          <w:p w14:paraId="3CFEEA1E" w14:textId="77777777" w:rsidR="00C03F0D" w:rsidRDefault="00C03F0D" w:rsidP="00433A21">
            <w:pPr>
              <w:shd w:val="clear" w:color="auto" w:fill="FFFFFF"/>
              <w:spacing w:line="240" w:lineRule="auto"/>
              <w:ind w:right="220"/>
              <w:jc w:val="center"/>
              <w:rPr>
                <w:rFonts w:ascii="Times New Roman" w:eastAsia="Times New Roman" w:hAnsi="Times New Roman" w:cs="Times New Roman"/>
                <w:b/>
                <w:sz w:val="20"/>
                <w:szCs w:val="20"/>
              </w:rPr>
            </w:pPr>
          </w:p>
          <w:p w14:paraId="1A6855DF" w14:textId="77777777" w:rsidR="00C03F0D" w:rsidRDefault="00C03F0D" w:rsidP="00433A21">
            <w:pPr>
              <w:shd w:val="clear" w:color="auto" w:fill="FFFFFF"/>
              <w:spacing w:line="240" w:lineRule="auto"/>
              <w:ind w:right="220"/>
              <w:jc w:val="center"/>
              <w:rPr>
                <w:rFonts w:ascii="Times New Roman" w:eastAsia="Times New Roman" w:hAnsi="Times New Roman" w:cs="Times New Roman"/>
                <w:b/>
                <w:sz w:val="20"/>
                <w:szCs w:val="20"/>
              </w:rPr>
            </w:pPr>
          </w:p>
          <w:p w14:paraId="2FB2FEBD" w14:textId="77777777" w:rsidR="00C03F0D" w:rsidRPr="00C03F0D" w:rsidRDefault="00C03F0D" w:rsidP="00C03F0D">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4. Подкрепа на научните изследвания и иновациите в областта на ИКТ.</w:t>
            </w:r>
          </w:p>
          <w:p w14:paraId="00E37161" w14:textId="77777777" w:rsidR="00C03F0D" w:rsidRPr="00C03F0D" w:rsidRDefault="00C03F0D" w:rsidP="00C03F0D">
            <w:pPr>
              <w:shd w:val="clear" w:color="auto" w:fill="FFFFFF"/>
              <w:spacing w:line="240" w:lineRule="auto"/>
              <w:ind w:right="100"/>
              <w:rPr>
                <w:rFonts w:ascii="Times New Roman" w:eastAsia="Times New Roman" w:hAnsi="Times New Roman" w:cs="Times New Roman"/>
                <w:b/>
                <w:sz w:val="20"/>
                <w:szCs w:val="20"/>
              </w:rPr>
            </w:pPr>
          </w:p>
          <w:p w14:paraId="6FD01AC7" w14:textId="77777777" w:rsidR="00C03F0D" w:rsidRPr="00C03F0D" w:rsidRDefault="00C03F0D" w:rsidP="00433A21">
            <w:pPr>
              <w:shd w:val="clear" w:color="auto" w:fill="FFFFFF"/>
              <w:spacing w:line="240" w:lineRule="auto"/>
              <w:ind w:right="220"/>
              <w:jc w:val="center"/>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0" w:type="dxa"/>
              <w:left w:w="100" w:type="dxa"/>
              <w:bottom w:w="0" w:type="dxa"/>
              <w:right w:w="100" w:type="dxa"/>
            </w:tcMar>
          </w:tcPr>
          <w:p w14:paraId="1DA0398F" w14:textId="77777777" w:rsidR="00433A21" w:rsidRPr="00C03F0D" w:rsidRDefault="00433A21" w:rsidP="00433A21">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2. Модернизиране на съществуващи центрове за върхови постижения и центрове за компетентност и Регионални научни центрове в областта на ИКТ и създаване на нови.</w:t>
            </w:r>
          </w:p>
        </w:tc>
        <w:tc>
          <w:tcPr>
            <w:tcW w:w="1560" w:type="dxa"/>
            <w:tcBorders>
              <w:top w:val="single" w:sz="8" w:space="0" w:color="000000"/>
              <w:bottom w:val="single" w:sz="8" w:space="0" w:color="000000"/>
              <w:right w:val="single" w:sz="8" w:space="0" w:color="000000"/>
            </w:tcBorders>
            <w:shd w:val="clear" w:color="auto" w:fill="EEECE1" w:themeFill="background2"/>
            <w:tcMar>
              <w:top w:w="0" w:type="dxa"/>
              <w:left w:w="100" w:type="dxa"/>
              <w:bottom w:w="0" w:type="dxa"/>
              <w:right w:w="100" w:type="dxa"/>
            </w:tcMar>
          </w:tcPr>
          <w:p w14:paraId="2E5A6FD2" w14:textId="77777777" w:rsidR="008264DA" w:rsidRPr="00C03F0D" w:rsidRDefault="008264DA" w:rsidP="008264D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 ОПНОИР;</w:t>
            </w:r>
          </w:p>
          <w:p w14:paraId="5E80A1AE" w14:textId="77777777" w:rsidR="008264DA" w:rsidRPr="00C03F0D" w:rsidRDefault="008264DA" w:rsidP="008264D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ДБ*</w:t>
            </w:r>
          </w:p>
          <w:p w14:paraId="1CD7936D" w14:textId="3E2ED3EB" w:rsidR="008264DA" w:rsidRPr="00C03F0D" w:rsidRDefault="008264DA" w:rsidP="008264DA">
            <w:pPr>
              <w:rPr>
                <w:rFonts w:ascii="Times New Roman" w:eastAsia="Times New Roman" w:hAnsi="Times New Roman" w:cs="Times New Roman"/>
                <w:sz w:val="20"/>
                <w:szCs w:val="20"/>
              </w:rPr>
            </w:pPr>
          </w:p>
        </w:tc>
        <w:tc>
          <w:tcPr>
            <w:tcW w:w="1590" w:type="dxa"/>
            <w:tcBorders>
              <w:top w:val="single" w:sz="8" w:space="0" w:color="000000"/>
              <w:bottom w:val="single" w:sz="8" w:space="0" w:color="000000"/>
              <w:right w:val="single" w:sz="8" w:space="0" w:color="000000"/>
            </w:tcBorders>
            <w:shd w:val="clear" w:color="auto" w:fill="EEECE1" w:themeFill="background2"/>
            <w:tcMar>
              <w:top w:w="0" w:type="dxa"/>
              <w:left w:w="100" w:type="dxa"/>
              <w:bottom w:w="0" w:type="dxa"/>
              <w:right w:w="100" w:type="dxa"/>
            </w:tcMar>
          </w:tcPr>
          <w:p w14:paraId="153F765F" w14:textId="77777777" w:rsidR="00433A21" w:rsidRPr="00C03F0D" w:rsidRDefault="00433A21" w:rsidP="00433A21">
            <w:pPr>
              <w:widowControl w:val="0"/>
              <w:spacing w:line="240"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2017- 2023</w:t>
            </w:r>
          </w:p>
        </w:tc>
        <w:tc>
          <w:tcPr>
            <w:tcW w:w="2491" w:type="dxa"/>
            <w:tcBorders>
              <w:top w:val="single" w:sz="8" w:space="0" w:color="000000"/>
              <w:bottom w:val="single" w:sz="8" w:space="0" w:color="000000"/>
              <w:right w:val="single" w:sz="8" w:space="0" w:color="000000"/>
            </w:tcBorders>
            <w:shd w:val="clear" w:color="auto" w:fill="EEECE1" w:themeFill="background2"/>
            <w:tcMar>
              <w:top w:w="0" w:type="dxa"/>
              <w:left w:w="100" w:type="dxa"/>
              <w:bottom w:w="0" w:type="dxa"/>
              <w:right w:w="100" w:type="dxa"/>
            </w:tcMar>
          </w:tcPr>
          <w:p w14:paraId="3EACCFB6" w14:textId="30814C1D" w:rsidR="00433A21" w:rsidRPr="00C03F0D" w:rsidRDefault="00433A21" w:rsidP="00C03F0D">
            <w:pPr>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Планирано е ОП НОИР да финансира на конкурсен принцип изграждането и развитието на четири центъра за върхови постижения (ЦВП) и осем центъра за компетентност (ЦК) и няколко Регионални научни центрове ,във всеки от регионите за икономическо планиране </w:t>
            </w:r>
          </w:p>
        </w:tc>
        <w:tc>
          <w:tcPr>
            <w:tcW w:w="2204" w:type="dxa"/>
            <w:tcBorders>
              <w:top w:val="single" w:sz="8" w:space="0" w:color="000000"/>
              <w:bottom w:val="single" w:sz="8" w:space="0" w:color="000000"/>
              <w:right w:val="single" w:sz="8" w:space="0" w:color="000000"/>
            </w:tcBorders>
            <w:shd w:val="clear" w:color="auto" w:fill="EEECE1" w:themeFill="background2"/>
            <w:tcMar>
              <w:top w:w="0" w:type="dxa"/>
              <w:left w:w="100" w:type="dxa"/>
              <w:bottom w:w="0" w:type="dxa"/>
              <w:right w:w="100" w:type="dxa"/>
            </w:tcMar>
          </w:tcPr>
          <w:p w14:paraId="06A9519C" w14:textId="77777777" w:rsidR="00433A21" w:rsidRPr="00C03F0D" w:rsidRDefault="00433A21" w:rsidP="00433A21">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изградени ИКТ базирани центрове за върхови постижения; Брой изградени ИКТ базирани центрове за компетентност; Брой изградени ИКТ базирани Регионални научни центрове.</w:t>
            </w:r>
          </w:p>
        </w:tc>
        <w:tc>
          <w:tcPr>
            <w:tcW w:w="1488" w:type="dxa"/>
            <w:tcBorders>
              <w:top w:val="single" w:sz="8" w:space="0" w:color="000000"/>
              <w:bottom w:val="single" w:sz="8" w:space="0" w:color="000000"/>
            </w:tcBorders>
            <w:shd w:val="clear" w:color="auto" w:fill="EEECE1" w:themeFill="background2"/>
            <w:tcMar>
              <w:top w:w="0" w:type="dxa"/>
              <w:left w:w="0" w:type="dxa"/>
              <w:bottom w:w="0" w:type="dxa"/>
              <w:right w:w="0" w:type="dxa"/>
            </w:tcMar>
          </w:tcPr>
          <w:p w14:paraId="28AC9501" w14:textId="590A4258" w:rsidR="00433A21" w:rsidRPr="00C03F0D" w:rsidRDefault="00433A21" w:rsidP="00433A21">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МОН; ИА ОПНОИР (ИА „Програма за образование“)</w:t>
            </w:r>
            <w:r w:rsidR="00ED4077" w:rsidRPr="00C03F0D">
              <w:rPr>
                <w:rFonts w:ascii="Times New Roman" w:eastAsia="Times New Roman" w:hAnsi="Times New Roman" w:cs="Times New Roman"/>
                <w:sz w:val="20"/>
                <w:szCs w:val="20"/>
                <w:lang w:val="bg-BG"/>
              </w:rPr>
              <w:t>,МИР</w:t>
            </w:r>
          </w:p>
        </w:tc>
        <w:tc>
          <w:tcPr>
            <w:tcW w:w="2352" w:type="dxa"/>
            <w:tcBorders>
              <w:top w:val="single" w:sz="8" w:space="0" w:color="000000"/>
              <w:bottom w:val="single" w:sz="8" w:space="0" w:color="000000"/>
              <w:right w:val="single" w:sz="8" w:space="0" w:color="000000"/>
            </w:tcBorders>
            <w:shd w:val="clear" w:color="auto" w:fill="EEECE1" w:themeFill="background2"/>
            <w:tcMar>
              <w:top w:w="0" w:type="dxa"/>
              <w:left w:w="100" w:type="dxa"/>
              <w:bottom w:w="0" w:type="dxa"/>
              <w:right w:w="100" w:type="dxa"/>
            </w:tcMar>
          </w:tcPr>
          <w:p w14:paraId="7FDD1E34" w14:textId="2A88AFC5" w:rsidR="00433A21" w:rsidRPr="00C03F0D" w:rsidRDefault="00201585" w:rsidP="00433A21">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отпада поради преминаване в мерки 2.1 и 2.2</w:t>
            </w:r>
          </w:p>
        </w:tc>
      </w:tr>
      <w:tr w:rsidR="00433A21" w:rsidRPr="00C03F0D" w14:paraId="34CC60F4" w14:textId="77777777" w:rsidTr="00A23D37">
        <w:trPr>
          <w:trHeight w:val="2149"/>
          <w:jc w:val="center"/>
        </w:trPr>
        <w:tc>
          <w:tcPr>
            <w:tcW w:w="2117" w:type="dxa"/>
            <w:vMerge/>
            <w:shd w:val="clear" w:color="auto" w:fill="auto"/>
            <w:tcMar>
              <w:top w:w="100" w:type="dxa"/>
              <w:left w:w="100" w:type="dxa"/>
              <w:bottom w:w="100" w:type="dxa"/>
              <w:right w:w="100" w:type="dxa"/>
            </w:tcMar>
          </w:tcPr>
          <w:p w14:paraId="0AC27714" w14:textId="77777777" w:rsidR="00433A21" w:rsidRPr="00C03F0D" w:rsidRDefault="00433A21" w:rsidP="00433A21">
            <w:pPr>
              <w:shd w:val="clear" w:color="auto" w:fill="FFFFFF"/>
              <w:spacing w:line="240" w:lineRule="auto"/>
              <w:ind w:right="220"/>
              <w:jc w:val="center"/>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F89A18B" w14:textId="77777777" w:rsidR="00433A21" w:rsidRPr="00C03F0D" w:rsidRDefault="00433A21" w:rsidP="00433A21">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2.1. Развитие на ЦВП и ЦК, изградени по ОП НОИР 2014-2020</w:t>
            </w:r>
          </w:p>
          <w:p w14:paraId="5E0756B8" w14:textId="77777777" w:rsidR="00EC6C9B" w:rsidRPr="00C03F0D" w:rsidRDefault="00EC6C9B" w:rsidP="00433A21">
            <w:pPr>
              <w:widowControl w:val="0"/>
              <w:rPr>
                <w:rFonts w:ascii="Times New Roman" w:eastAsia="Times New Roman" w:hAnsi="Times New Roman" w:cs="Times New Roman"/>
                <w:b/>
                <w:sz w:val="20"/>
                <w:szCs w:val="20"/>
              </w:rPr>
            </w:pPr>
          </w:p>
          <w:p w14:paraId="5A96A92F" w14:textId="77777777" w:rsidR="00EC6C9B" w:rsidRPr="00C03F0D" w:rsidRDefault="00EC6C9B" w:rsidP="00433A21">
            <w:pPr>
              <w:widowControl w:val="0"/>
              <w:rPr>
                <w:rFonts w:ascii="Times New Roman" w:eastAsia="Times New Roman" w:hAnsi="Times New Roman" w:cs="Times New Roman"/>
                <w:b/>
                <w:sz w:val="20"/>
                <w:szCs w:val="20"/>
              </w:rPr>
            </w:pPr>
          </w:p>
          <w:p w14:paraId="60E54FD5" w14:textId="77777777" w:rsidR="00EC6C9B" w:rsidRPr="00C03F0D" w:rsidRDefault="00EC6C9B" w:rsidP="00433A21">
            <w:pPr>
              <w:widowControl w:val="0"/>
              <w:rPr>
                <w:rFonts w:ascii="Times New Roman" w:eastAsia="Times New Roman" w:hAnsi="Times New Roman" w:cs="Times New Roman"/>
                <w:b/>
                <w:sz w:val="20"/>
                <w:szCs w:val="20"/>
              </w:rPr>
            </w:pPr>
          </w:p>
          <w:p w14:paraId="58347D76" w14:textId="77777777" w:rsidR="00EC6C9B" w:rsidRPr="00C03F0D" w:rsidRDefault="00EC6C9B" w:rsidP="00433A21">
            <w:pPr>
              <w:widowControl w:val="0"/>
              <w:rPr>
                <w:rFonts w:ascii="Times New Roman" w:eastAsia="Times New Roman" w:hAnsi="Times New Roman" w:cs="Times New Roman"/>
                <w:b/>
                <w:sz w:val="20"/>
                <w:szCs w:val="20"/>
              </w:rPr>
            </w:pPr>
          </w:p>
          <w:p w14:paraId="70BE04F6" w14:textId="77777777" w:rsidR="00EC6C9B" w:rsidRPr="00C03F0D" w:rsidRDefault="00EC6C9B" w:rsidP="00433A21">
            <w:pPr>
              <w:widowControl w:val="0"/>
              <w:rPr>
                <w:rFonts w:ascii="Times New Roman" w:eastAsia="Times New Roman" w:hAnsi="Times New Roman" w:cs="Times New Roman"/>
                <w:b/>
                <w:sz w:val="20"/>
                <w:szCs w:val="20"/>
              </w:rPr>
            </w:pPr>
          </w:p>
          <w:p w14:paraId="44D13D30" w14:textId="77777777" w:rsidR="00EC6C9B" w:rsidRPr="00C03F0D" w:rsidRDefault="00EC6C9B" w:rsidP="00433A21">
            <w:pPr>
              <w:widowControl w:val="0"/>
              <w:rPr>
                <w:rFonts w:ascii="Times New Roman" w:eastAsia="Times New Roman" w:hAnsi="Times New Roman" w:cs="Times New Roman"/>
                <w:b/>
                <w:sz w:val="20"/>
                <w:szCs w:val="20"/>
              </w:rPr>
            </w:pPr>
          </w:p>
          <w:p w14:paraId="2A2542F7" w14:textId="77777777" w:rsidR="00EC6C9B" w:rsidRPr="00C03F0D" w:rsidRDefault="00EC6C9B" w:rsidP="00433A21">
            <w:pPr>
              <w:widowControl w:val="0"/>
              <w:rPr>
                <w:rFonts w:ascii="Times New Roman" w:eastAsia="Times New Roman" w:hAnsi="Times New Roman" w:cs="Times New Roman"/>
                <w:b/>
                <w:sz w:val="20"/>
                <w:szCs w:val="20"/>
              </w:rPr>
            </w:pPr>
          </w:p>
          <w:p w14:paraId="7286C01D" w14:textId="77777777" w:rsidR="00EC6C9B" w:rsidRPr="00C03F0D" w:rsidRDefault="00EC6C9B" w:rsidP="00433A21">
            <w:pPr>
              <w:widowControl w:val="0"/>
              <w:rPr>
                <w:rFonts w:ascii="Times New Roman" w:eastAsia="Times New Roman" w:hAnsi="Times New Roman" w:cs="Times New Roman"/>
                <w:b/>
                <w:sz w:val="20"/>
                <w:szCs w:val="20"/>
              </w:rPr>
            </w:pPr>
          </w:p>
          <w:p w14:paraId="36851631" w14:textId="77777777" w:rsidR="00EC6C9B" w:rsidRPr="00C03F0D" w:rsidRDefault="00EC6C9B" w:rsidP="00433A21">
            <w:pPr>
              <w:widowControl w:val="0"/>
              <w:rPr>
                <w:rFonts w:ascii="Times New Roman" w:eastAsia="Times New Roman" w:hAnsi="Times New Roman" w:cs="Times New Roman"/>
                <w:b/>
                <w:sz w:val="20"/>
                <w:szCs w:val="20"/>
              </w:rPr>
            </w:pPr>
          </w:p>
          <w:p w14:paraId="2AB120CE" w14:textId="77777777" w:rsidR="00EC6C9B" w:rsidRPr="00C03F0D" w:rsidRDefault="00EC6C9B" w:rsidP="00433A21">
            <w:pPr>
              <w:widowControl w:val="0"/>
              <w:rPr>
                <w:rFonts w:ascii="Times New Roman" w:eastAsia="Times New Roman" w:hAnsi="Times New Roman" w:cs="Times New Roman"/>
                <w:b/>
                <w:sz w:val="20"/>
                <w:szCs w:val="20"/>
              </w:rPr>
            </w:pPr>
          </w:p>
          <w:p w14:paraId="684451DB" w14:textId="77777777" w:rsidR="00EC6C9B" w:rsidRPr="00C03F0D" w:rsidRDefault="00EC6C9B" w:rsidP="00433A21">
            <w:pPr>
              <w:widowControl w:val="0"/>
              <w:rPr>
                <w:rFonts w:ascii="Times New Roman" w:eastAsia="Times New Roman" w:hAnsi="Times New Roman" w:cs="Times New Roman"/>
                <w:b/>
                <w:sz w:val="20"/>
                <w:szCs w:val="20"/>
              </w:rPr>
            </w:pPr>
          </w:p>
          <w:p w14:paraId="2005224A" w14:textId="77777777" w:rsidR="00EC6C9B" w:rsidRPr="00C03F0D" w:rsidRDefault="00EC6C9B" w:rsidP="00433A21">
            <w:pPr>
              <w:widowControl w:val="0"/>
              <w:rPr>
                <w:rFonts w:ascii="Times New Roman" w:eastAsia="Times New Roman" w:hAnsi="Times New Roman" w:cs="Times New Roman"/>
                <w:b/>
                <w:sz w:val="20"/>
                <w:szCs w:val="20"/>
              </w:rPr>
            </w:pPr>
          </w:p>
          <w:p w14:paraId="000141A9" w14:textId="77777777" w:rsidR="00EC6C9B" w:rsidRPr="00C03F0D" w:rsidRDefault="00EC6C9B" w:rsidP="00433A21">
            <w:pPr>
              <w:widowControl w:val="0"/>
              <w:rPr>
                <w:rFonts w:ascii="Times New Roman" w:eastAsia="Times New Roman" w:hAnsi="Times New Roman" w:cs="Times New Roman"/>
                <w:b/>
                <w:sz w:val="20"/>
                <w:szCs w:val="20"/>
              </w:rPr>
            </w:pPr>
          </w:p>
          <w:p w14:paraId="3D2730F1" w14:textId="77777777" w:rsidR="00121A18" w:rsidRPr="00C03F0D" w:rsidRDefault="00121A18" w:rsidP="00EC6C9B">
            <w:pPr>
              <w:widowControl w:val="0"/>
              <w:rPr>
                <w:rFonts w:ascii="Times New Roman" w:eastAsia="Times New Roman" w:hAnsi="Times New Roman" w:cs="Times New Roman"/>
                <w:b/>
                <w:sz w:val="20"/>
                <w:szCs w:val="20"/>
              </w:rPr>
            </w:pPr>
          </w:p>
          <w:p w14:paraId="238D72B5" w14:textId="77777777" w:rsidR="00121A18" w:rsidRPr="00C03F0D" w:rsidRDefault="00121A18" w:rsidP="00EC6C9B">
            <w:pPr>
              <w:widowControl w:val="0"/>
              <w:rPr>
                <w:rFonts w:ascii="Times New Roman" w:eastAsia="Times New Roman" w:hAnsi="Times New Roman" w:cs="Times New Roman"/>
                <w:b/>
                <w:sz w:val="20"/>
                <w:szCs w:val="20"/>
              </w:rPr>
            </w:pPr>
          </w:p>
          <w:p w14:paraId="0476457A" w14:textId="77777777" w:rsidR="00121A18" w:rsidRPr="00C03F0D" w:rsidRDefault="00121A18" w:rsidP="00EC6C9B">
            <w:pPr>
              <w:widowControl w:val="0"/>
              <w:rPr>
                <w:rFonts w:ascii="Times New Roman" w:eastAsia="Times New Roman" w:hAnsi="Times New Roman" w:cs="Times New Roman"/>
                <w:b/>
                <w:sz w:val="20"/>
                <w:szCs w:val="20"/>
              </w:rPr>
            </w:pPr>
          </w:p>
          <w:p w14:paraId="485403E1" w14:textId="77777777" w:rsidR="00121A18" w:rsidRPr="00C03F0D" w:rsidRDefault="00121A18" w:rsidP="00EC6C9B">
            <w:pPr>
              <w:widowControl w:val="0"/>
              <w:rPr>
                <w:rFonts w:ascii="Times New Roman" w:eastAsia="Times New Roman" w:hAnsi="Times New Roman" w:cs="Times New Roman"/>
                <w:b/>
                <w:sz w:val="20"/>
                <w:szCs w:val="20"/>
              </w:rPr>
            </w:pPr>
          </w:p>
          <w:p w14:paraId="5A25AF2B" w14:textId="77777777" w:rsidR="00121A18" w:rsidRPr="00C03F0D" w:rsidRDefault="00121A18" w:rsidP="00EC6C9B">
            <w:pPr>
              <w:widowControl w:val="0"/>
              <w:rPr>
                <w:rFonts w:ascii="Times New Roman" w:eastAsia="Times New Roman" w:hAnsi="Times New Roman" w:cs="Times New Roman"/>
                <w:b/>
                <w:sz w:val="20"/>
                <w:szCs w:val="20"/>
              </w:rPr>
            </w:pPr>
          </w:p>
          <w:p w14:paraId="4A6A8549" w14:textId="742E276A" w:rsidR="00EC6C9B" w:rsidRPr="00C03F0D" w:rsidRDefault="00EC6C9B" w:rsidP="00EC6C9B">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2.2. Развитие на регионалния иновационен капацитет</w:t>
            </w:r>
            <w:r w:rsidRPr="00C03F0D">
              <w:rPr>
                <w:rFonts w:ascii="Times New Roman" w:eastAsia="Times New Roman" w:hAnsi="Times New Roman" w:cs="Times New Roman"/>
                <w:b/>
                <w:sz w:val="20"/>
                <w:szCs w:val="20"/>
              </w:rPr>
              <w:tab/>
            </w:r>
          </w:p>
          <w:p w14:paraId="73882998" w14:textId="3F0612BB" w:rsidR="00EC6C9B" w:rsidRPr="00C03F0D" w:rsidRDefault="00EC6C9B" w:rsidP="00EC6C9B">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ab/>
            </w:r>
          </w:p>
          <w:p w14:paraId="49B09186" w14:textId="78F1FD89" w:rsidR="00EC6C9B" w:rsidRPr="00C03F0D" w:rsidRDefault="00EC6C9B" w:rsidP="00EC6C9B">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ab/>
            </w:r>
            <w:r w:rsidRPr="00C03F0D">
              <w:rPr>
                <w:rFonts w:ascii="Times New Roman" w:eastAsia="Times New Roman" w:hAnsi="Times New Roman" w:cs="Times New Roman"/>
                <w:b/>
                <w:sz w:val="20"/>
                <w:szCs w:val="20"/>
              </w:rPr>
              <w:tab/>
            </w:r>
          </w:p>
          <w:p w14:paraId="15CB8B56" w14:textId="0B951BF6" w:rsidR="00EC6C9B" w:rsidRPr="00C03F0D" w:rsidRDefault="00EC6C9B" w:rsidP="00EC6C9B">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ab/>
            </w:r>
          </w:p>
          <w:p w14:paraId="615EF981" w14:textId="708C650E" w:rsidR="00EC6C9B" w:rsidRPr="00C03F0D" w:rsidRDefault="00EC6C9B" w:rsidP="00EC6C9B">
            <w:pPr>
              <w:widowControl w:val="0"/>
              <w:rPr>
                <w:rFonts w:ascii="Times New Roman" w:eastAsia="Times New Roman" w:hAnsi="Times New Roman" w:cs="Times New Roman"/>
                <w:b/>
                <w:sz w:val="20"/>
                <w:szCs w:val="20"/>
              </w:rPr>
            </w:pP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29AB06BE" w14:textId="77777777" w:rsidR="00433A21" w:rsidRPr="00C03F0D" w:rsidRDefault="00433A21" w:rsidP="00433A21">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 (ЕФРР и ДБ) 277 325 565 лв.</w:t>
            </w:r>
          </w:p>
          <w:p w14:paraId="428B4E04" w14:textId="6FAE9A90" w:rsidR="008264DA" w:rsidRPr="00C03F0D" w:rsidRDefault="008264DA" w:rsidP="008264DA">
            <w:pPr>
              <w:rPr>
                <w:rFonts w:ascii="Times New Roman" w:eastAsia="Times New Roman" w:hAnsi="Times New Roman" w:cs="Times New Roman"/>
                <w:sz w:val="20"/>
                <w:szCs w:val="20"/>
              </w:rPr>
            </w:pPr>
            <w:r w:rsidRPr="00C03F0D">
              <w:rPr>
                <w:rFonts w:ascii="Times New Roman" w:hAnsi="Times New Roman" w:cs="Times New Roman"/>
                <w:sz w:val="20"/>
                <w:szCs w:val="20"/>
                <w:lang w:val="bg-BG"/>
              </w:rPr>
              <w:t xml:space="preserve">2024г.- </w:t>
            </w:r>
            <w:r w:rsidRPr="00C03F0D">
              <w:rPr>
                <w:rFonts w:ascii="Times New Roman" w:hAnsi="Times New Roman" w:cs="Times New Roman"/>
                <w:sz w:val="20"/>
                <w:szCs w:val="20"/>
              </w:rPr>
              <w:t>336 000 465 лв.</w:t>
            </w:r>
          </w:p>
          <w:p w14:paraId="212E7CF8" w14:textId="77777777" w:rsidR="00EC6C9B" w:rsidRPr="00C03F0D" w:rsidRDefault="00EC6C9B" w:rsidP="00433A21">
            <w:pPr>
              <w:rPr>
                <w:rFonts w:ascii="Times New Roman" w:eastAsia="Times New Roman" w:hAnsi="Times New Roman" w:cs="Times New Roman"/>
                <w:sz w:val="20"/>
                <w:szCs w:val="20"/>
              </w:rPr>
            </w:pPr>
          </w:p>
          <w:p w14:paraId="0F7CF6AF" w14:textId="77777777" w:rsidR="00EC6C9B" w:rsidRPr="00C03F0D" w:rsidRDefault="00EC6C9B" w:rsidP="00433A21">
            <w:pPr>
              <w:rPr>
                <w:rFonts w:ascii="Times New Roman" w:eastAsia="Times New Roman" w:hAnsi="Times New Roman" w:cs="Times New Roman"/>
                <w:sz w:val="20"/>
                <w:szCs w:val="20"/>
              </w:rPr>
            </w:pPr>
          </w:p>
          <w:p w14:paraId="48106114" w14:textId="77777777" w:rsidR="00EC6C9B" w:rsidRPr="00C03F0D" w:rsidRDefault="00EC6C9B" w:rsidP="00433A21">
            <w:pPr>
              <w:rPr>
                <w:rFonts w:ascii="Times New Roman" w:eastAsia="Times New Roman" w:hAnsi="Times New Roman" w:cs="Times New Roman"/>
                <w:sz w:val="20"/>
                <w:szCs w:val="20"/>
              </w:rPr>
            </w:pPr>
          </w:p>
          <w:p w14:paraId="37691D60" w14:textId="77777777" w:rsidR="00EC6C9B" w:rsidRPr="00C03F0D" w:rsidRDefault="00EC6C9B" w:rsidP="00433A21">
            <w:pPr>
              <w:rPr>
                <w:rFonts w:ascii="Times New Roman" w:eastAsia="Times New Roman" w:hAnsi="Times New Roman" w:cs="Times New Roman"/>
                <w:sz w:val="20"/>
                <w:szCs w:val="20"/>
              </w:rPr>
            </w:pPr>
          </w:p>
          <w:p w14:paraId="5698AEEF" w14:textId="77777777" w:rsidR="00EC6C9B" w:rsidRPr="00C03F0D" w:rsidRDefault="00EC6C9B" w:rsidP="00433A21">
            <w:pPr>
              <w:rPr>
                <w:rFonts w:ascii="Times New Roman" w:eastAsia="Times New Roman" w:hAnsi="Times New Roman" w:cs="Times New Roman"/>
                <w:sz w:val="20"/>
                <w:szCs w:val="20"/>
              </w:rPr>
            </w:pPr>
          </w:p>
          <w:p w14:paraId="3A7BF678" w14:textId="77777777" w:rsidR="00EC6C9B" w:rsidRPr="00C03F0D" w:rsidRDefault="00EC6C9B" w:rsidP="00433A21">
            <w:pPr>
              <w:rPr>
                <w:rFonts w:ascii="Times New Roman" w:eastAsia="Times New Roman" w:hAnsi="Times New Roman" w:cs="Times New Roman"/>
                <w:sz w:val="20"/>
                <w:szCs w:val="20"/>
              </w:rPr>
            </w:pPr>
          </w:p>
          <w:p w14:paraId="40AB25CC" w14:textId="77777777" w:rsidR="00EC6C9B" w:rsidRPr="00C03F0D" w:rsidRDefault="00EC6C9B" w:rsidP="00433A21">
            <w:pPr>
              <w:rPr>
                <w:rFonts w:ascii="Times New Roman" w:eastAsia="Times New Roman" w:hAnsi="Times New Roman" w:cs="Times New Roman"/>
                <w:sz w:val="20"/>
                <w:szCs w:val="20"/>
              </w:rPr>
            </w:pPr>
          </w:p>
          <w:p w14:paraId="00D5D28A" w14:textId="77777777" w:rsidR="00EC6C9B" w:rsidRPr="00C03F0D" w:rsidRDefault="00EC6C9B" w:rsidP="00433A21">
            <w:pPr>
              <w:rPr>
                <w:rFonts w:ascii="Times New Roman" w:eastAsia="Times New Roman" w:hAnsi="Times New Roman" w:cs="Times New Roman"/>
                <w:sz w:val="20"/>
                <w:szCs w:val="20"/>
              </w:rPr>
            </w:pPr>
          </w:p>
          <w:p w14:paraId="25FA99ED" w14:textId="77777777" w:rsidR="00EC6C9B" w:rsidRPr="00C03F0D" w:rsidRDefault="00EC6C9B" w:rsidP="00433A21">
            <w:pPr>
              <w:rPr>
                <w:rFonts w:ascii="Times New Roman" w:eastAsia="Times New Roman" w:hAnsi="Times New Roman" w:cs="Times New Roman"/>
                <w:sz w:val="20"/>
                <w:szCs w:val="20"/>
              </w:rPr>
            </w:pPr>
          </w:p>
          <w:p w14:paraId="19EFEFDE" w14:textId="77777777" w:rsidR="00EC6C9B" w:rsidRPr="00C03F0D" w:rsidRDefault="00EC6C9B" w:rsidP="00433A21">
            <w:pPr>
              <w:rPr>
                <w:rFonts w:ascii="Times New Roman" w:eastAsia="Times New Roman" w:hAnsi="Times New Roman" w:cs="Times New Roman"/>
                <w:sz w:val="20"/>
                <w:szCs w:val="20"/>
              </w:rPr>
            </w:pPr>
          </w:p>
          <w:p w14:paraId="24D1E3AA" w14:textId="77777777" w:rsidR="00EC6C9B" w:rsidRPr="00C03F0D" w:rsidRDefault="00EC6C9B" w:rsidP="00433A21">
            <w:pPr>
              <w:rPr>
                <w:rFonts w:ascii="Times New Roman" w:eastAsia="Times New Roman" w:hAnsi="Times New Roman" w:cs="Times New Roman"/>
                <w:sz w:val="20"/>
                <w:szCs w:val="20"/>
              </w:rPr>
            </w:pPr>
          </w:p>
          <w:p w14:paraId="2317C1F2" w14:textId="77777777" w:rsidR="00EC6C9B" w:rsidRPr="00C03F0D" w:rsidRDefault="00EC6C9B" w:rsidP="00433A21">
            <w:pPr>
              <w:rPr>
                <w:rFonts w:ascii="Times New Roman" w:eastAsia="Times New Roman" w:hAnsi="Times New Roman" w:cs="Times New Roman"/>
                <w:sz w:val="20"/>
                <w:szCs w:val="20"/>
              </w:rPr>
            </w:pPr>
          </w:p>
          <w:p w14:paraId="61782030" w14:textId="77777777" w:rsidR="00EC6C9B" w:rsidRPr="00C03F0D" w:rsidRDefault="00EC6C9B" w:rsidP="00433A21">
            <w:pPr>
              <w:rPr>
                <w:rFonts w:ascii="Times New Roman" w:eastAsia="Times New Roman" w:hAnsi="Times New Roman" w:cs="Times New Roman"/>
                <w:sz w:val="20"/>
                <w:szCs w:val="20"/>
              </w:rPr>
            </w:pPr>
          </w:p>
          <w:p w14:paraId="72BDFC0E" w14:textId="77777777" w:rsidR="00121A18" w:rsidRPr="00C03F0D" w:rsidRDefault="00121A18" w:rsidP="00EC6C9B">
            <w:pPr>
              <w:widowControl w:val="0"/>
              <w:rPr>
                <w:rFonts w:ascii="Times New Roman" w:eastAsia="Times New Roman" w:hAnsi="Times New Roman" w:cs="Times New Roman"/>
                <w:sz w:val="20"/>
                <w:szCs w:val="20"/>
              </w:rPr>
            </w:pPr>
          </w:p>
          <w:p w14:paraId="7D7B9374" w14:textId="77777777" w:rsidR="00121A18" w:rsidRPr="00C03F0D" w:rsidRDefault="00121A18" w:rsidP="00EC6C9B">
            <w:pPr>
              <w:widowControl w:val="0"/>
              <w:rPr>
                <w:rFonts w:ascii="Times New Roman" w:eastAsia="Times New Roman" w:hAnsi="Times New Roman" w:cs="Times New Roman"/>
                <w:sz w:val="20"/>
                <w:szCs w:val="20"/>
              </w:rPr>
            </w:pPr>
          </w:p>
          <w:p w14:paraId="08D4B86A" w14:textId="77777777" w:rsidR="00121A18" w:rsidRPr="00C03F0D" w:rsidRDefault="00121A18" w:rsidP="00EC6C9B">
            <w:pPr>
              <w:widowControl w:val="0"/>
              <w:rPr>
                <w:rFonts w:ascii="Times New Roman" w:eastAsia="Times New Roman" w:hAnsi="Times New Roman" w:cs="Times New Roman"/>
                <w:sz w:val="20"/>
                <w:szCs w:val="20"/>
              </w:rPr>
            </w:pPr>
          </w:p>
          <w:p w14:paraId="07188923" w14:textId="77777777" w:rsidR="00EC6C9B" w:rsidRPr="00C03F0D" w:rsidRDefault="00EC6C9B" w:rsidP="00EC6C9B">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w:t>
            </w:r>
          </w:p>
          <w:p w14:paraId="5351A98E" w14:textId="77777777" w:rsidR="00EC6C9B" w:rsidRPr="00C03F0D" w:rsidRDefault="00EC6C9B" w:rsidP="00EC6C9B">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(ЕФРР и ДБ)</w:t>
            </w:r>
          </w:p>
          <w:p w14:paraId="7EE27C02" w14:textId="77777777" w:rsidR="00EC6C9B" w:rsidRPr="00C03F0D" w:rsidRDefault="00EC6C9B" w:rsidP="00EC6C9B">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78 233 200 лв.</w:t>
            </w:r>
          </w:p>
          <w:p w14:paraId="5877CDA1" w14:textId="77777777" w:rsidR="00EC6C9B" w:rsidRPr="00C03F0D" w:rsidRDefault="00EC6C9B" w:rsidP="00433A21">
            <w:pPr>
              <w:rPr>
                <w:rFonts w:ascii="Times New Roman" w:eastAsia="Times New Roman" w:hAnsi="Times New Roman" w:cs="Times New Roman"/>
                <w:sz w:val="20"/>
                <w:szCs w:val="20"/>
              </w:rPr>
            </w:pPr>
          </w:p>
          <w:p w14:paraId="1396AF65" w14:textId="77777777" w:rsidR="00EC6C9B" w:rsidRPr="00C03F0D" w:rsidRDefault="00EC6C9B" w:rsidP="00433A21">
            <w:pPr>
              <w:rPr>
                <w:rFonts w:ascii="Times New Roman" w:eastAsia="Times New Roman" w:hAnsi="Times New Roman" w:cs="Times New Roman"/>
                <w:sz w:val="20"/>
                <w:szCs w:val="20"/>
              </w:rPr>
            </w:pP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6709576A" w14:textId="6EA6701F" w:rsidR="00433A21" w:rsidRPr="00C03F0D" w:rsidRDefault="00433A21" w:rsidP="00433A21">
            <w:pPr>
              <w:widowControl w:val="0"/>
              <w:spacing w:line="240"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2023 </w:t>
            </w:r>
            <w:r w:rsidR="00EC6C9B"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 xml:space="preserve"> 2029</w:t>
            </w:r>
          </w:p>
          <w:p w14:paraId="02283ACB"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5C643604"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0B79211C"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40F7D7A2"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7F183EFC"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60354148"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76164B2F"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504F36B8"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09F3195F"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4E2113E6"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660535D8"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70EF90C2"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319154E5"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2F7296C1"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5A0E417A"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6FF2DD94"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532B650F"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42D0D8AD"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p w14:paraId="63B363F1" w14:textId="77777777" w:rsidR="00121A18" w:rsidRPr="00C03F0D" w:rsidRDefault="00121A18" w:rsidP="00EC6C9B">
            <w:pPr>
              <w:widowControl w:val="0"/>
              <w:rPr>
                <w:rFonts w:ascii="Times New Roman" w:eastAsia="Times New Roman" w:hAnsi="Times New Roman" w:cs="Times New Roman"/>
                <w:sz w:val="20"/>
                <w:szCs w:val="20"/>
              </w:rPr>
            </w:pPr>
          </w:p>
          <w:p w14:paraId="740DFF8C" w14:textId="77777777" w:rsidR="00121A18" w:rsidRPr="00C03F0D" w:rsidRDefault="00121A18" w:rsidP="00EC6C9B">
            <w:pPr>
              <w:widowControl w:val="0"/>
              <w:rPr>
                <w:rFonts w:ascii="Times New Roman" w:eastAsia="Times New Roman" w:hAnsi="Times New Roman" w:cs="Times New Roman"/>
                <w:sz w:val="20"/>
                <w:szCs w:val="20"/>
              </w:rPr>
            </w:pPr>
          </w:p>
          <w:p w14:paraId="58118662" w14:textId="77777777" w:rsidR="00121A18" w:rsidRPr="00C03F0D" w:rsidRDefault="00121A18" w:rsidP="00EC6C9B">
            <w:pPr>
              <w:widowControl w:val="0"/>
              <w:rPr>
                <w:rFonts w:ascii="Times New Roman" w:eastAsia="Times New Roman" w:hAnsi="Times New Roman" w:cs="Times New Roman"/>
                <w:sz w:val="20"/>
                <w:szCs w:val="20"/>
              </w:rPr>
            </w:pPr>
          </w:p>
          <w:p w14:paraId="335D466D" w14:textId="77777777" w:rsidR="00121A18" w:rsidRPr="00C03F0D" w:rsidRDefault="00121A18" w:rsidP="00EC6C9B">
            <w:pPr>
              <w:widowControl w:val="0"/>
              <w:rPr>
                <w:rFonts w:ascii="Times New Roman" w:eastAsia="Times New Roman" w:hAnsi="Times New Roman" w:cs="Times New Roman"/>
                <w:sz w:val="20"/>
                <w:szCs w:val="20"/>
              </w:rPr>
            </w:pPr>
          </w:p>
          <w:p w14:paraId="1C63A1DC" w14:textId="77777777" w:rsidR="00121A18" w:rsidRPr="00C03F0D" w:rsidRDefault="00121A18" w:rsidP="00EC6C9B">
            <w:pPr>
              <w:widowControl w:val="0"/>
              <w:rPr>
                <w:rFonts w:ascii="Times New Roman" w:eastAsia="Times New Roman" w:hAnsi="Times New Roman" w:cs="Times New Roman"/>
                <w:sz w:val="20"/>
                <w:szCs w:val="20"/>
              </w:rPr>
            </w:pPr>
          </w:p>
          <w:p w14:paraId="611531B9" w14:textId="77777777" w:rsidR="00EC6C9B" w:rsidRPr="00C03F0D" w:rsidRDefault="00EC6C9B" w:rsidP="00EC6C9B">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2024-2029</w:t>
            </w:r>
          </w:p>
          <w:p w14:paraId="16D36DE4" w14:textId="77777777" w:rsidR="00EC6C9B" w:rsidRPr="00C03F0D" w:rsidRDefault="00EC6C9B" w:rsidP="00433A21">
            <w:pPr>
              <w:widowControl w:val="0"/>
              <w:spacing w:line="240" w:lineRule="auto"/>
              <w:ind w:right="140"/>
              <w:rPr>
                <w:rFonts w:ascii="Times New Roman" w:eastAsia="Times New Roman" w:hAnsi="Times New Roman" w:cs="Times New Roman"/>
                <w:sz w:val="20"/>
                <w:szCs w:val="20"/>
              </w:rPr>
            </w:pP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4C58C9F1" w14:textId="6EB4E3C5" w:rsidR="00DA1059" w:rsidRPr="00C03F0D" w:rsidRDefault="00433A21" w:rsidP="00433A21">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Осигуряване на устойчивото развитие на ЦВП и ЦК, изградени по ОП НОИР 2014-2020, като подпомогне тяхното преминаване в оперативна фаза, пълноценното им интегриране в научноизследователската и иновационна екосистема на страната и увеличаване на приноса им към интелигентната икономическа трансформация. Финансирането се предоставя за изпълнение на Програми за развитие и устойчивост с бизнес планове към тях.</w:t>
            </w:r>
          </w:p>
          <w:p w14:paraId="050EC1F7" w14:textId="77777777" w:rsidR="00EC6C9B" w:rsidRPr="00C03F0D" w:rsidRDefault="00EC6C9B" w:rsidP="00433A21">
            <w:pPr>
              <w:rPr>
                <w:rFonts w:ascii="Times New Roman" w:eastAsia="Times New Roman" w:hAnsi="Times New Roman" w:cs="Times New Roman"/>
                <w:sz w:val="20"/>
                <w:szCs w:val="20"/>
              </w:rPr>
            </w:pPr>
          </w:p>
          <w:p w14:paraId="6EE46152" w14:textId="77777777" w:rsidR="00121A18" w:rsidRPr="00C03F0D" w:rsidRDefault="00121A18" w:rsidP="00EC6C9B">
            <w:pPr>
              <w:rPr>
                <w:rFonts w:ascii="Times New Roman" w:eastAsia="Times New Roman" w:hAnsi="Times New Roman" w:cs="Times New Roman"/>
                <w:sz w:val="20"/>
                <w:szCs w:val="20"/>
              </w:rPr>
            </w:pPr>
          </w:p>
          <w:p w14:paraId="6D8BBDBA" w14:textId="1049A0A9" w:rsidR="00DA1059" w:rsidRPr="00C03F0D" w:rsidRDefault="00EC6C9B" w:rsidP="00EC6C9B">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Подкрепа за ограничен брой научноизследователски проекти в тематичните области на ИСИС и целите за устойчиво развитие на ООН, с регионално значение за по-слабо развитите региони. </w:t>
            </w:r>
            <w:r w:rsidRPr="00C03F0D">
              <w:rPr>
                <w:rFonts w:ascii="Times New Roman" w:eastAsia="Times New Roman" w:hAnsi="Times New Roman" w:cs="Times New Roman"/>
                <w:sz w:val="20"/>
                <w:szCs w:val="20"/>
              </w:rPr>
              <w:tab/>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19743AE8"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532DE90F" w14:textId="77777777" w:rsidR="000A5788" w:rsidRPr="00C03F0D" w:rsidRDefault="000A5788" w:rsidP="000A5788">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RCO06 Изследователи, работещи в подкрепяни научноизследователски съоръжения (изчислено в еквивалент на пълно работно време);</w:t>
            </w:r>
          </w:p>
          <w:p w14:paraId="1C69F802" w14:textId="7F6FC6FD" w:rsidR="00EC6C9B" w:rsidRPr="00C03F0D" w:rsidRDefault="000A5788" w:rsidP="00433A21">
            <w:pPr>
              <w:widowControl w:val="0"/>
              <w:spacing w:line="244"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o</w:t>
            </w:r>
            <w:r w:rsidRPr="00C03F0D">
              <w:rPr>
                <w:rFonts w:ascii="Times New Roman" w:eastAsia="Times New Roman" w:hAnsi="Times New Roman" w:cs="Times New Roman"/>
                <w:sz w:val="20"/>
                <w:szCs w:val="20"/>
              </w:rPr>
              <w:tab/>
              <w:t>RCO08 Номинална стойност на оборудването за научни изследвания и иновации</w:t>
            </w:r>
            <w:r w:rsidRPr="00C03F0D">
              <w:rPr>
                <w:rFonts w:ascii="Times New Roman" w:eastAsia="Times New Roman" w:hAnsi="Times New Roman" w:cs="Times New Roman"/>
                <w:sz w:val="20"/>
                <w:szCs w:val="20"/>
                <w:lang w:val="bg-BG"/>
              </w:rPr>
              <w:t xml:space="preserve"> </w:t>
            </w:r>
          </w:p>
          <w:p w14:paraId="285C1EA6"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71108970"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2275844D"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11614622"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5BCC36C1"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445D70FD"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4FC482CF"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40DB246D"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321152A6"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p w14:paraId="5A19350A" w14:textId="77777777" w:rsidR="00EC6C9B" w:rsidRPr="00C03F0D" w:rsidRDefault="00EC6C9B" w:rsidP="00EC6C9B">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подкрепени проекти</w:t>
            </w:r>
          </w:p>
          <w:p w14:paraId="24FA88A0" w14:textId="77777777" w:rsidR="00EC6C9B" w:rsidRPr="00C03F0D" w:rsidRDefault="00EC6C9B" w:rsidP="00433A21">
            <w:pPr>
              <w:widowControl w:val="0"/>
              <w:spacing w:line="244" w:lineRule="auto"/>
              <w:ind w:right="120"/>
              <w:rPr>
                <w:rFonts w:ascii="Times New Roman" w:eastAsia="Times New Roman" w:hAnsi="Times New Roman" w:cs="Times New Roman"/>
                <w:sz w:val="20"/>
                <w:szCs w:val="20"/>
              </w:rPr>
            </w:pP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769864FB" w14:textId="77777777" w:rsidR="00433A21" w:rsidRPr="00C03F0D" w:rsidRDefault="00433A21"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ИА „Програма за образование“ в качеството й на Междинно звено (съгласно РМС № 519 от 22.07.2022)-ПНИИДИТ</w:t>
            </w:r>
          </w:p>
          <w:p w14:paraId="4F66E6E5"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39B4C6D1"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673C21C8"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08E8D80A"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67B4BE10"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1BEC6220"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567D3832"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64F8715C" w14:textId="77777777" w:rsidR="008264DA" w:rsidRPr="00C03F0D" w:rsidRDefault="008264DA" w:rsidP="00EC6C9B">
            <w:pPr>
              <w:widowControl w:val="0"/>
              <w:rPr>
                <w:rFonts w:ascii="Times New Roman" w:eastAsia="Times New Roman" w:hAnsi="Times New Roman" w:cs="Times New Roman"/>
                <w:sz w:val="20"/>
                <w:szCs w:val="20"/>
                <w:highlight w:val="red"/>
              </w:rPr>
            </w:pPr>
          </w:p>
          <w:p w14:paraId="2A21D5BA" w14:textId="77777777" w:rsidR="008264DA" w:rsidRPr="00C03F0D" w:rsidRDefault="008264DA" w:rsidP="00EC6C9B">
            <w:pPr>
              <w:widowControl w:val="0"/>
              <w:rPr>
                <w:rFonts w:ascii="Times New Roman" w:eastAsia="Times New Roman" w:hAnsi="Times New Roman" w:cs="Times New Roman"/>
                <w:sz w:val="20"/>
                <w:szCs w:val="20"/>
                <w:highlight w:val="red"/>
              </w:rPr>
            </w:pPr>
          </w:p>
          <w:p w14:paraId="0B571927" w14:textId="77777777" w:rsidR="00121A18" w:rsidRPr="00C03F0D" w:rsidRDefault="00121A18" w:rsidP="00EC6C9B">
            <w:pPr>
              <w:widowControl w:val="0"/>
              <w:rPr>
                <w:rFonts w:ascii="Times New Roman" w:eastAsia="Times New Roman" w:hAnsi="Times New Roman" w:cs="Times New Roman"/>
                <w:sz w:val="20"/>
                <w:szCs w:val="20"/>
                <w:highlight w:val="red"/>
              </w:rPr>
            </w:pPr>
          </w:p>
          <w:p w14:paraId="276C9E79" w14:textId="77777777" w:rsidR="00121A18" w:rsidRPr="00C03F0D" w:rsidRDefault="00121A18" w:rsidP="00EC6C9B">
            <w:pPr>
              <w:widowControl w:val="0"/>
              <w:rPr>
                <w:rFonts w:ascii="Times New Roman" w:eastAsia="Times New Roman" w:hAnsi="Times New Roman" w:cs="Times New Roman"/>
                <w:sz w:val="20"/>
                <w:szCs w:val="20"/>
                <w:highlight w:val="red"/>
              </w:rPr>
            </w:pPr>
          </w:p>
          <w:p w14:paraId="0D084F5E" w14:textId="77777777" w:rsidR="00121A18" w:rsidRPr="00C03F0D" w:rsidRDefault="00121A18" w:rsidP="00EC6C9B">
            <w:pPr>
              <w:widowControl w:val="0"/>
              <w:rPr>
                <w:rFonts w:ascii="Times New Roman" w:eastAsia="Times New Roman" w:hAnsi="Times New Roman" w:cs="Times New Roman"/>
                <w:sz w:val="20"/>
                <w:szCs w:val="20"/>
                <w:highlight w:val="red"/>
              </w:rPr>
            </w:pPr>
          </w:p>
          <w:p w14:paraId="12D98099" w14:textId="77777777" w:rsidR="00121A18" w:rsidRPr="00C03F0D" w:rsidRDefault="00121A18" w:rsidP="00EC6C9B">
            <w:pPr>
              <w:widowControl w:val="0"/>
              <w:rPr>
                <w:rFonts w:ascii="Times New Roman" w:eastAsia="Times New Roman" w:hAnsi="Times New Roman" w:cs="Times New Roman"/>
                <w:sz w:val="20"/>
                <w:szCs w:val="20"/>
                <w:highlight w:val="red"/>
              </w:rPr>
            </w:pPr>
          </w:p>
          <w:p w14:paraId="3A5825F0" w14:textId="576860E1" w:rsidR="00EC6C9B" w:rsidRPr="00C03F0D" w:rsidRDefault="00EC6C9B" w:rsidP="004E5605">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МИР </w:t>
            </w:r>
            <w:r w:rsidR="004E5605" w:rsidRPr="00C03F0D">
              <w:rPr>
                <w:rFonts w:ascii="Times New Roman" w:eastAsia="Times New Roman" w:hAnsi="Times New Roman" w:cs="Times New Roman"/>
                <w:sz w:val="20"/>
                <w:szCs w:val="20"/>
              </w:rPr>
              <w:t>„Програма за образование“ в качеството й на Междинно звено (съгласно РМС № 519 от 22.07.2022)-ПНИИДИТ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725E757F" w14:textId="144FA1CD" w:rsidR="00433A21" w:rsidRPr="00C03F0D" w:rsidRDefault="00433A21"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предстои изпълнение</w:t>
            </w:r>
          </w:p>
          <w:p w14:paraId="2CCE6DC4" w14:textId="4E401449" w:rsidR="00EC6C9B" w:rsidRPr="00C03F0D" w:rsidRDefault="00121A18" w:rsidP="00433A21">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През 2023 г. КН на ПНИИДИТ е одобрил критерии и методология за избор на операции. В процес на съгласуване с УО са разработените от ИАПО Условия за кандидатстване и Условия за изпълнение по процедура „Устойчиво развитие на Центрове за върхови постижения и Центрове за компетентност, в т.ч. и на конкретни инфраструктури или техни обединения от НПКНИ“.</w:t>
            </w:r>
          </w:p>
          <w:p w14:paraId="0655CFF3"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2517454B"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08CA0193" w14:textId="77777777" w:rsidR="00EC6C9B" w:rsidRPr="00C03F0D" w:rsidRDefault="00EC6C9B" w:rsidP="00433A21">
            <w:pPr>
              <w:widowControl w:val="0"/>
              <w:spacing w:line="240" w:lineRule="auto"/>
              <w:rPr>
                <w:rFonts w:ascii="Times New Roman" w:eastAsia="Times New Roman" w:hAnsi="Times New Roman" w:cs="Times New Roman"/>
                <w:sz w:val="20"/>
                <w:szCs w:val="20"/>
              </w:rPr>
            </w:pPr>
          </w:p>
          <w:p w14:paraId="67DB20DD" w14:textId="77777777" w:rsidR="00937B0E" w:rsidRPr="00C03F0D" w:rsidRDefault="00937B0E" w:rsidP="000A267D">
            <w:pPr>
              <w:widowControl w:val="0"/>
              <w:rPr>
                <w:rFonts w:ascii="Times New Roman" w:eastAsia="Times New Roman" w:hAnsi="Times New Roman" w:cs="Times New Roman"/>
                <w:sz w:val="20"/>
                <w:szCs w:val="20"/>
              </w:rPr>
            </w:pPr>
          </w:p>
          <w:p w14:paraId="5C88A1CA" w14:textId="77777777" w:rsidR="00937B0E" w:rsidRPr="00C03F0D" w:rsidRDefault="00937B0E" w:rsidP="000A267D">
            <w:pPr>
              <w:widowControl w:val="0"/>
              <w:rPr>
                <w:rFonts w:ascii="Times New Roman" w:eastAsia="Times New Roman" w:hAnsi="Times New Roman" w:cs="Times New Roman"/>
                <w:sz w:val="20"/>
                <w:szCs w:val="20"/>
              </w:rPr>
            </w:pPr>
          </w:p>
          <w:p w14:paraId="62B42A6C" w14:textId="360B2475" w:rsidR="00EC6C9B" w:rsidRPr="00C03F0D" w:rsidRDefault="000A267D" w:rsidP="000A267D">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w:t>
            </w:r>
            <w:r w:rsidR="00EC6C9B" w:rsidRPr="00C03F0D">
              <w:rPr>
                <w:rFonts w:ascii="Times New Roman" w:eastAsia="Times New Roman" w:hAnsi="Times New Roman" w:cs="Times New Roman"/>
                <w:sz w:val="20"/>
                <w:szCs w:val="20"/>
              </w:rPr>
              <w:t>редстои изпълнение</w:t>
            </w:r>
          </w:p>
        </w:tc>
      </w:tr>
      <w:tr w:rsidR="00433A21" w:rsidRPr="00C03F0D" w14:paraId="267C06E9" w14:textId="77777777" w:rsidTr="00A23D37">
        <w:trPr>
          <w:trHeight w:val="448"/>
          <w:jc w:val="center"/>
        </w:trPr>
        <w:tc>
          <w:tcPr>
            <w:tcW w:w="2117" w:type="dxa"/>
            <w:shd w:val="clear" w:color="auto" w:fill="CCFF99"/>
            <w:tcMar>
              <w:top w:w="100" w:type="dxa"/>
              <w:left w:w="100" w:type="dxa"/>
              <w:bottom w:w="100" w:type="dxa"/>
              <w:right w:w="100" w:type="dxa"/>
            </w:tcMar>
          </w:tcPr>
          <w:p w14:paraId="1FB043D0" w14:textId="77777777" w:rsidR="00433A21" w:rsidRPr="00C03F0D" w:rsidRDefault="00433A21" w:rsidP="00433A21">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8264DDE" w14:textId="77777777" w:rsidR="00433A21" w:rsidRPr="00C03F0D" w:rsidRDefault="00433A21" w:rsidP="00433A21">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086062F" w14:textId="77777777" w:rsidR="00433A21" w:rsidRPr="00C03F0D" w:rsidRDefault="00433A21" w:rsidP="00433A21">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0A7E5F5" w14:textId="77777777" w:rsidR="00433A21" w:rsidRPr="00C03F0D" w:rsidRDefault="00433A21" w:rsidP="00433A21">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42DBA47" w14:textId="77777777" w:rsidR="00433A21" w:rsidRPr="00C03F0D" w:rsidRDefault="00433A21" w:rsidP="00433A21">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95005B4" w14:textId="77777777" w:rsidR="00433A21" w:rsidRPr="00C03F0D" w:rsidRDefault="00433A21" w:rsidP="00433A21">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DF7ACA8" w14:textId="77777777" w:rsidR="00433A21" w:rsidRPr="00C03F0D" w:rsidRDefault="00433A21" w:rsidP="00433A21">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1A79E98" w14:textId="5455FCC4" w:rsidR="00433A21" w:rsidRPr="00C03F0D" w:rsidRDefault="00433A21" w:rsidP="00433A21">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003F088E" w:rsidRPr="00C03F0D">
              <w:rPr>
                <w:rFonts w:ascii="Times New Roman" w:eastAsia="Times New Roman" w:hAnsi="Times New Roman" w:cs="Times New Roman"/>
                <w:b/>
                <w:bCs/>
                <w:sz w:val="20"/>
                <w:szCs w:val="20"/>
                <w:lang w:val="en-US"/>
              </w:rPr>
              <w:t>3</w:t>
            </w:r>
          </w:p>
        </w:tc>
      </w:tr>
      <w:tr w:rsidR="00433A21" w:rsidRPr="00C03F0D" w14:paraId="511056DE" w14:textId="77777777" w:rsidTr="006F36D3">
        <w:trPr>
          <w:trHeight w:val="202"/>
          <w:jc w:val="center"/>
        </w:trPr>
        <w:tc>
          <w:tcPr>
            <w:tcW w:w="16382" w:type="dxa"/>
            <w:gridSpan w:val="8"/>
            <w:shd w:val="clear" w:color="auto" w:fill="FFFF99"/>
            <w:tcMar>
              <w:top w:w="100" w:type="dxa"/>
              <w:left w:w="100" w:type="dxa"/>
              <w:bottom w:w="100" w:type="dxa"/>
              <w:right w:w="100" w:type="dxa"/>
            </w:tcMar>
          </w:tcPr>
          <w:p w14:paraId="7F21DC60" w14:textId="77777777" w:rsidR="00433A21" w:rsidRPr="00C03F0D" w:rsidRDefault="00433A21" w:rsidP="00433A21">
            <w:pPr>
              <w:shd w:val="clear" w:color="auto" w:fill="FFFFFF"/>
              <w:spacing w:line="240" w:lineRule="auto"/>
              <w:ind w:right="22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lastRenderedPageBreak/>
              <w:t>ПРИОРИТЕТ 2: РАЗВИТИЕ НА ДИНАМИЧНА И ИНОВАТИВНА ЦИФРОВА ИКОНОМИКА И УВЕЛИЧАВАНЕ НА ПОТЕНЦИАЛА И ЗА РАСТЕЖ</w:t>
            </w:r>
          </w:p>
        </w:tc>
      </w:tr>
      <w:tr w:rsidR="00FF7EB8" w:rsidRPr="00C03F0D" w14:paraId="2935CF8D" w14:textId="77777777" w:rsidTr="00E04D39">
        <w:trPr>
          <w:trHeight w:val="2023"/>
          <w:jc w:val="center"/>
        </w:trPr>
        <w:tc>
          <w:tcPr>
            <w:tcW w:w="2117" w:type="dxa"/>
            <w:vMerge w:val="restart"/>
            <w:shd w:val="clear" w:color="auto" w:fill="auto"/>
            <w:tcMar>
              <w:top w:w="100" w:type="dxa"/>
              <w:left w:w="100" w:type="dxa"/>
              <w:bottom w:w="100" w:type="dxa"/>
              <w:right w:w="100" w:type="dxa"/>
            </w:tcMar>
          </w:tcPr>
          <w:p w14:paraId="7AE1768F"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368E4C14"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0C0965F9"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5F99B89A"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274BE029"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24E3542C"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4020D634"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4. Подкрепа на научните изследвания и иновациите в областта на ИКТ</w:t>
            </w:r>
          </w:p>
          <w:p w14:paraId="46C667E6"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448CC8AF"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67FBAB27"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3CE1DF3E"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03E32D4"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3. Подкрепа за развитие на ИКТ клъстерите и оползотворяването на потенциала им за иновации и регионална интелигентна специализация.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D30B8AC"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p w14:paraId="378D3F62"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Общо верифицирани средства (БФП) 10 573 385 лв.</w:t>
            </w:r>
          </w:p>
          <w:p w14:paraId="4129672A" w14:textId="314B5656" w:rsidR="00FF7EB8" w:rsidRPr="00C03F0D" w:rsidRDefault="00C918E7" w:rsidP="00FF7EB8">
            <w:pPr>
              <w:spacing w:line="245" w:lineRule="auto"/>
              <w:rPr>
                <w:rFonts w:ascii="Times New Roman" w:eastAsia="Times New Roman" w:hAnsi="Times New Roman" w:cs="Times New Roman"/>
                <w:sz w:val="20"/>
                <w:szCs w:val="20"/>
              </w:rPr>
            </w:pPr>
            <w:r w:rsidRPr="00C03F0D">
              <w:rPr>
                <w:rFonts w:ascii="Times New Roman" w:hAnsi="Times New Roman" w:cs="Times New Roman"/>
                <w:sz w:val="20"/>
                <w:szCs w:val="20"/>
                <w:lang w:val="bg-BG"/>
              </w:rPr>
              <w:t>актуализация</w:t>
            </w:r>
            <w:r w:rsidR="00FF7EB8" w:rsidRPr="00C03F0D">
              <w:rPr>
                <w:rFonts w:ascii="Times New Roman" w:hAnsi="Times New Roman" w:cs="Times New Roman"/>
                <w:sz w:val="20"/>
                <w:szCs w:val="20"/>
              </w:rPr>
              <w:t>10</w:t>
            </w:r>
            <w:r w:rsidR="00FF7EB8" w:rsidRPr="00C03F0D">
              <w:rPr>
                <w:rFonts w:ascii="Times New Roman" w:hAnsi="Times New Roman" w:cs="Times New Roman"/>
                <w:sz w:val="20"/>
                <w:szCs w:val="20"/>
                <w:lang w:val="en-US"/>
              </w:rPr>
              <w:t> </w:t>
            </w:r>
            <w:r w:rsidR="00FF7EB8" w:rsidRPr="00C03F0D">
              <w:rPr>
                <w:rFonts w:ascii="Times New Roman" w:hAnsi="Times New Roman" w:cs="Times New Roman"/>
                <w:sz w:val="20"/>
                <w:szCs w:val="20"/>
              </w:rPr>
              <w:t>823 714,71 лв.</w:t>
            </w:r>
          </w:p>
        </w:tc>
        <w:tc>
          <w:tcPr>
            <w:tcW w:w="159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C679770" w14:textId="77777777" w:rsidR="00FF7EB8" w:rsidRPr="00C03F0D" w:rsidRDefault="00FF7EB8" w:rsidP="00FF7EB8">
            <w:pPr>
              <w:widowControl w:val="0"/>
              <w:spacing w:line="240" w:lineRule="auto"/>
              <w:ind w:righ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2018-2020</w:t>
            </w:r>
          </w:p>
          <w:p w14:paraId="5D299414" w14:textId="28EC56FF" w:rsidR="00FF7EB8" w:rsidRPr="00C03F0D" w:rsidRDefault="00FF7EB8" w:rsidP="00FF7EB8">
            <w:pPr>
              <w:widowControl w:val="0"/>
              <w:spacing w:line="245" w:lineRule="auto"/>
              <w:ind w:right="2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отложена за 2023</w:t>
            </w:r>
            <w:r w:rsidRPr="00C03F0D">
              <w:rPr>
                <w:rFonts w:ascii="Times New Roman" w:eastAsia="Times New Roman" w:hAnsi="Times New Roman" w:cs="Times New Roman"/>
                <w:sz w:val="20"/>
                <w:szCs w:val="20"/>
                <w:lang w:val="bg-BG"/>
              </w:rPr>
              <w:t>;</w:t>
            </w:r>
          </w:p>
          <w:p w14:paraId="30CF6094" w14:textId="323BFC95" w:rsidR="00FF7EB8" w:rsidRPr="00C03F0D" w:rsidRDefault="00FF7EB8" w:rsidP="00FF7EB8">
            <w:pPr>
              <w:widowControl w:val="0"/>
              <w:spacing w:line="245" w:lineRule="auto"/>
              <w:ind w:right="260"/>
              <w:rPr>
                <w:rFonts w:ascii="Times New Roman" w:eastAsia="Times New Roman" w:hAnsi="Times New Roman" w:cs="Times New Roman"/>
                <w:sz w:val="20"/>
                <w:szCs w:val="20"/>
                <w:lang w:val="bg-BG"/>
              </w:rPr>
            </w:pPr>
          </w:p>
          <w:p w14:paraId="1F22AECA" w14:textId="77777777" w:rsidR="00FF7EB8" w:rsidRPr="00C03F0D" w:rsidRDefault="00FF7EB8" w:rsidP="00FF7EB8">
            <w:pPr>
              <w:widowControl w:val="0"/>
              <w:spacing w:line="245" w:lineRule="auto"/>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09847F6"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Подобряване сътрудничеството, обмена на знания и информация в подкрепа на бизнеса, работата в мрежа и трансфера на технологии (Процедура „Развитие на иновационни клъстери“).</w:t>
            </w:r>
          </w:p>
        </w:tc>
        <w:tc>
          <w:tcPr>
            <w:tcW w:w="220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D0D7445"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иновационни ИКТ клъстери, получаващи подкрепа.</w:t>
            </w:r>
          </w:p>
          <w:p w14:paraId="483254FB"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148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DF2F9D3" w14:textId="77777777" w:rsidR="00FF7EB8" w:rsidRPr="00C03F0D" w:rsidRDefault="00FF7EB8" w:rsidP="00FF7EB8">
            <w:pPr>
              <w:widowControl w:val="0"/>
              <w:spacing w:line="245" w:lineRule="auto"/>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 ГД ЕФК ПКИП</w:t>
            </w:r>
          </w:p>
        </w:tc>
        <w:tc>
          <w:tcPr>
            <w:tcW w:w="235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D2D5CB0" w14:textId="77777777" w:rsidR="00FF7EB8" w:rsidRPr="00C03F0D" w:rsidRDefault="00FF7EB8" w:rsidP="00FF7EB8">
            <w:pPr>
              <w:pStyle w:val="TableParagraph"/>
              <w:ind w:left="0"/>
              <w:rPr>
                <w:sz w:val="20"/>
                <w:szCs w:val="20"/>
              </w:rPr>
            </w:pPr>
            <w:r w:rsidRPr="00C03F0D">
              <w:rPr>
                <w:sz w:val="20"/>
                <w:szCs w:val="20"/>
              </w:rPr>
              <w:t xml:space="preserve">В процес на изпълнение: </w:t>
            </w:r>
          </w:p>
          <w:p w14:paraId="70027455" w14:textId="6A76772C"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hAnsi="Times New Roman" w:cs="Times New Roman"/>
                <w:sz w:val="20"/>
                <w:szCs w:val="20"/>
              </w:rPr>
              <w:t>По процедура BG16RFOP002-1.016</w:t>
            </w:r>
            <w:r w:rsidRPr="00C03F0D">
              <w:rPr>
                <w:rFonts w:ascii="Times New Roman" w:hAnsi="Times New Roman" w:cs="Times New Roman"/>
                <w:sz w:val="20"/>
                <w:szCs w:val="20"/>
                <w:lang w:val="bg-BG"/>
              </w:rPr>
              <w:t xml:space="preserve"> </w:t>
            </w:r>
            <w:r w:rsidRPr="00C03F0D">
              <w:rPr>
                <w:rFonts w:ascii="Times New Roman" w:hAnsi="Times New Roman" w:cs="Times New Roman"/>
                <w:sz w:val="20"/>
                <w:szCs w:val="20"/>
              </w:rPr>
              <w:t>са подкрепени 13 иновационни клъстера, от които 1</w:t>
            </w:r>
            <w:r w:rsidRPr="00C03F0D">
              <w:rPr>
                <w:rFonts w:ascii="Times New Roman" w:hAnsi="Times New Roman" w:cs="Times New Roman"/>
                <w:sz w:val="20"/>
                <w:szCs w:val="20"/>
                <w:lang w:val="bg-BG"/>
              </w:rPr>
              <w:t xml:space="preserve"> </w:t>
            </w:r>
            <w:r w:rsidR="00C918E7" w:rsidRPr="00C03F0D">
              <w:rPr>
                <w:rFonts w:ascii="Times New Roman" w:hAnsi="Times New Roman" w:cs="Times New Roman"/>
                <w:sz w:val="20"/>
                <w:szCs w:val="20"/>
              </w:rPr>
              <w:t>все още е</w:t>
            </w:r>
            <w:r w:rsidRPr="00C03F0D">
              <w:rPr>
                <w:rFonts w:ascii="Times New Roman" w:hAnsi="Times New Roman" w:cs="Times New Roman"/>
                <w:sz w:val="20"/>
                <w:szCs w:val="20"/>
              </w:rPr>
              <w:t xml:space="preserve"> в процес на изпълнение и 1 е прекратен, а останалите </w:t>
            </w:r>
            <w:r w:rsidRPr="00C03F0D">
              <w:rPr>
                <w:rFonts w:ascii="Times New Roman" w:hAnsi="Times New Roman" w:cs="Times New Roman"/>
                <w:sz w:val="20"/>
                <w:szCs w:val="20"/>
                <w:lang w:val="bg-BG"/>
              </w:rPr>
              <w:t>1</w:t>
            </w:r>
            <w:r w:rsidRPr="00C03F0D">
              <w:rPr>
                <w:rFonts w:ascii="Times New Roman" w:hAnsi="Times New Roman" w:cs="Times New Roman"/>
                <w:sz w:val="20"/>
                <w:szCs w:val="20"/>
              </w:rPr>
              <w:t>1</w:t>
            </w:r>
            <w:r w:rsidRPr="00C03F0D">
              <w:rPr>
                <w:rFonts w:ascii="Times New Roman" w:hAnsi="Times New Roman" w:cs="Times New Roman"/>
                <w:sz w:val="20"/>
                <w:szCs w:val="20"/>
                <w:lang w:val="bg-BG"/>
              </w:rPr>
              <w:t xml:space="preserve"> </w:t>
            </w:r>
            <w:r w:rsidRPr="00C03F0D">
              <w:rPr>
                <w:rFonts w:ascii="Times New Roman" w:hAnsi="Times New Roman" w:cs="Times New Roman"/>
                <w:sz w:val="20"/>
                <w:szCs w:val="20"/>
              </w:rPr>
              <w:t>са приключили.</w:t>
            </w:r>
          </w:p>
        </w:tc>
      </w:tr>
      <w:tr w:rsidR="00FF7EB8" w:rsidRPr="00C03F0D" w14:paraId="3C7A6F5B" w14:textId="77777777" w:rsidTr="00A23D37">
        <w:trPr>
          <w:trHeight w:val="2605"/>
          <w:jc w:val="center"/>
        </w:trPr>
        <w:tc>
          <w:tcPr>
            <w:tcW w:w="2117" w:type="dxa"/>
            <w:vMerge/>
            <w:shd w:val="clear" w:color="auto" w:fill="auto"/>
            <w:tcMar>
              <w:top w:w="100" w:type="dxa"/>
              <w:left w:w="100" w:type="dxa"/>
              <w:bottom w:w="100" w:type="dxa"/>
              <w:right w:w="100" w:type="dxa"/>
            </w:tcMar>
          </w:tcPr>
          <w:p w14:paraId="106812A4"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39FDCD2" w14:textId="77777777" w:rsidR="00FF7EB8" w:rsidRPr="00C03F0D" w:rsidRDefault="00FF7EB8" w:rsidP="00FF7EB8">
            <w:pPr>
              <w:widowControl w:val="0"/>
              <w:ind w:right="240"/>
              <w:rPr>
                <w:rFonts w:ascii="Times New Roman" w:eastAsia="Times New Roman" w:hAnsi="Times New Roman" w:cs="Times New Roman"/>
                <w:b/>
                <w:color w:val="FF0000"/>
                <w:sz w:val="20"/>
                <w:szCs w:val="20"/>
              </w:rPr>
            </w:pPr>
            <w:r w:rsidRPr="00C03F0D">
              <w:rPr>
                <w:rFonts w:ascii="Times New Roman" w:eastAsia="Times New Roman" w:hAnsi="Times New Roman" w:cs="Times New Roman"/>
                <w:b/>
                <w:sz w:val="20"/>
                <w:szCs w:val="20"/>
              </w:rPr>
              <w:t>3.1. Развитие на иновационни клъстери</w:t>
            </w:r>
          </w:p>
        </w:tc>
        <w:tc>
          <w:tcPr>
            <w:tcW w:w="156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E72375"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ПНИИДИТ (ЕФРР и ДБ) </w:t>
            </w:r>
          </w:p>
          <w:p w14:paraId="0C47F7B4"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48 854 661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3FF670B5" w14:textId="77777777" w:rsidR="00FF7EB8" w:rsidRPr="00C03F0D" w:rsidRDefault="00FF7EB8" w:rsidP="00FF7EB8">
            <w:pPr>
              <w:widowControl w:val="0"/>
              <w:spacing w:line="240" w:lineRule="auto"/>
              <w:ind w:left="80" w:righ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2024-2029</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69F88B07" w14:textId="77777777" w:rsidR="00FF7EB8" w:rsidRPr="00C03F0D" w:rsidRDefault="00FF7EB8" w:rsidP="00FF7EB8">
            <w:pPr>
              <w:spacing w:after="60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rPr>
              <w:t>Развитие на вече изградени иновационни клъстери, опериращи в тематичните области на ИСИС 2021-2027 г. с цел да подкрепа на тяхното по-нататъшно развитие и пълноценно участие в научноизследователската и иновационна екосистема, като стимулира клъстерите да надградят капацитета си за работа с пространства от данни, изграждани по Приоритет 2</w:t>
            </w:r>
            <w:r w:rsidRPr="00C03F0D">
              <w:rPr>
                <w:rFonts w:ascii="Times New Roman" w:eastAsia="Times New Roman" w:hAnsi="Times New Roman" w:cs="Times New Roman"/>
                <w:sz w:val="20"/>
                <w:szCs w:val="20"/>
                <w:lang w:val="en-US"/>
              </w:rPr>
              <w:t>.</w:t>
            </w:r>
          </w:p>
          <w:p w14:paraId="6C4EB20F" w14:textId="0AF4A501" w:rsidR="00FF7EB8" w:rsidRPr="00C03F0D" w:rsidRDefault="00FF7EB8" w:rsidP="00FF7EB8">
            <w:pPr>
              <w:spacing w:after="600"/>
              <w:rPr>
                <w:rFonts w:ascii="Times New Roman" w:eastAsia="Times New Roman" w:hAnsi="Times New Roman" w:cs="Times New Roman"/>
                <w:sz w:val="20"/>
                <w:szCs w:val="20"/>
              </w:rPr>
            </w:pP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2211CF47" w14:textId="77777777" w:rsidR="00FF7EB8" w:rsidRPr="00C03F0D" w:rsidRDefault="00FF7EB8" w:rsidP="00FF7EB8">
            <w:pPr>
              <w:widowControl w:val="0"/>
              <w:spacing w:line="244"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иновативни клъстери получаващи подкрепа</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2049AAF1"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ГД ЕФК</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6873FCCE" w14:textId="77777777" w:rsidR="00FF7EB8" w:rsidRPr="00C03F0D" w:rsidRDefault="00FF7EB8" w:rsidP="0076201A">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предстои изпълнение</w:t>
            </w:r>
          </w:p>
          <w:p w14:paraId="4D0E6661" w14:textId="66FF9A69" w:rsidR="0076201A" w:rsidRPr="00C03F0D" w:rsidRDefault="0076201A"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Предвидено е тази мярка да се изпълнява чрез подхода ИТИ. Към момента тече процеса по оценка на получените концепции за ИТИ. Концепциите за ИТИ, които са подадени за оценка по ПНИИДИТ са 21.</w:t>
            </w:r>
          </w:p>
        </w:tc>
      </w:tr>
      <w:tr w:rsidR="00FF7EB8" w:rsidRPr="00C03F0D" w14:paraId="4F280C82" w14:textId="77777777" w:rsidTr="00A23D37">
        <w:trPr>
          <w:trHeight w:val="447"/>
          <w:jc w:val="center"/>
        </w:trPr>
        <w:tc>
          <w:tcPr>
            <w:tcW w:w="2117" w:type="dxa"/>
            <w:shd w:val="clear" w:color="auto" w:fill="CCFF99"/>
            <w:tcMar>
              <w:top w:w="100" w:type="dxa"/>
              <w:left w:w="100" w:type="dxa"/>
              <w:bottom w:w="100" w:type="dxa"/>
              <w:right w:w="100" w:type="dxa"/>
            </w:tcMar>
          </w:tcPr>
          <w:p w14:paraId="400EC0EA" w14:textId="77777777" w:rsidR="00FF7EB8" w:rsidRPr="00C03F0D" w:rsidRDefault="00FF7EB8" w:rsidP="00FF7EB8">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10B9618" w14:textId="77777777"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489DC55" w14:textId="77777777" w:rsidR="00FF7EB8" w:rsidRPr="00C03F0D" w:rsidRDefault="00FF7EB8" w:rsidP="00FF7EB8">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7D6528A"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42951AC" w14:textId="77777777"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02F0FA6"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87816D1"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2101CA7" w14:textId="01CEC0ED"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6C8058F1" w14:textId="77777777" w:rsidTr="006F36D3">
        <w:trPr>
          <w:trHeight w:val="209"/>
          <w:jc w:val="center"/>
        </w:trPr>
        <w:tc>
          <w:tcPr>
            <w:tcW w:w="16382" w:type="dxa"/>
            <w:gridSpan w:val="8"/>
            <w:shd w:val="clear" w:color="auto" w:fill="FFFF99"/>
            <w:tcMar>
              <w:top w:w="100" w:type="dxa"/>
              <w:left w:w="100" w:type="dxa"/>
              <w:bottom w:w="100" w:type="dxa"/>
              <w:right w:w="100" w:type="dxa"/>
            </w:tcMar>
          </w:tcPr>
          <w:p w14:paraId="4E74A8E6" w14:textId="77777777" w:rsidR="00FF7EB8" w:rsidRPr="00C03F0D" w:rsidRDefault="00FF7EB8" w:rsidP="00FF7EB8">
            <w:pPr>
              <w:shd w:val="clear" w:color="auto" w:fill="FFFFFF"/>
              <w:spacing w:line="240" w:lineRule="auto"/>
              <w:ind w:right="22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FF7EB8" w:rsidRPr="00C03F0D" w14:paraId="418F1F92" w14:textId="77777777" w:rsidTr="00FF652B">
        <w:trPr>
          <w:trHeight w:val="4425"/>
          <w:jc w:val="center"/>
        </w:trPr>
        <w:tc>
          <w:tcPr>
            <w:tcW w:w="2117" w:type="dxa"/>
            <w:vMerge w:val="restart"/>
            <w:shd w:val="clear" w:color="auto" w:fill="auto"/>
            <w:tcMar>
              <w:top w:w="100" w:type="dxa"/>
              <w:left w:w="100" w:type="dxa"/>
              <w:bottom w:w="100" w:type="dxa"/>
              <w:right w:w="100" w:type="dxa"/>
            </w:tcMar>
          </w:tcPr>
          <w:p w14:paraId="12929CE4"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4. Подкрепа на научните изследвания и иновациите в областта на ИКТ</w:t>
            </w:r>
          </w:p>
          <w:p w14:paraId="1D99A176"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29D3DC0C"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3FAD8A55"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7FA0ADC6"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52378F65"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3885094E"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62C2D997"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6822510B"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078BEF03"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1E5CFBAA"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702F7DB9"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68F721A8"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6BD3292F"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1EDFD348"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0BB93784"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p w14:paraId="037864B0" w14:textId="77777777" w:rsidR="00FF7EB8" w:rsidRDefault="00FF7EB8" w:rsidP="00FF7EB8">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4. Подкрепа на научните изследвания и иновациите в областта на ИКТ</w:t>
            </w:r>
          </w:p>
          <w:p w14:paraId="3CBB5F3F"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7B41CD46"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66CEB05"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B80EA92"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5BB3AF04"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74E0D57"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86270C3"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638CBE7B"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9746620"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717EB39C"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4BD6DA5"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2242418"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0F895555"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29B6297"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E2203FC"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355F904"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4. Подкрепа на научните изследвания и иновациите в областта на ИКТ</w:t>
            </w:r>
          </w:p>
          <w:p w14:paraId="343ED5DC"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699F36BB"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C038DA9"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4F5E4B2F"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6F772C27"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49E5CB74"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0FBB0194"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438357A"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4B685153"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7C04CC58"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5F203B16"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7287A337"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588D6838"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43E41445"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FEA726F"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0034DE3A"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073DF8A4"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6F786D70"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7A0B634D"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1ED7B2F"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E9B7771"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D41FAD3"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07404327"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475CE21E"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515B8685"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F446C31"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EF75F67"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313D6D3"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B251F6B"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7A32F946"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091F57C"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4A833DAF"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7E23FC9"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DB5DA5D"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486DB2E"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349352CC"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2DC22D8"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22317DEE"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5FB8D58C" w14:textId="77777777" w:rsidR="0074534C" w:rsidRDefault="0074534C" w:rsidP="00FF7EB8">
            <w:pPr>
              <w:shd w:val="clear" w:color="auto" w:fill="FFFFFF"/>
              <w:spacing w:line="240" w:lineRule="auto"/>
              <w:ind w:right="100"/>
              <w:rPr>
                <w:rFonts w:ascii="Times New Roman" w:eastAsia="Times New Roman" w:hAnsi="Times New Roman" w:cs="Times New Roman"/>
                <w:b/>
                <w:sz w:val="20"/>
                <w:szCs w:val="20"/>
              </w:rPr>
            </w:pPr>
          </w:p>
          <w:p w14:paraId="12E10A24" w14:textId="4B25B5D4" w:rsidR="0074534C" w:rsidRPr="00C03F0D" w:rsidRDefault="0074534C" w:rsidP="00FF7EB8">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4. Подкрепа на научните изследвания и иновациите в областта на ИКТ</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4F7BE6A2" w14:textId="067CF19F" w:rsidR="00FF7EB8" w:rsidRPr="00C03F0D" w:rsidRDefault="00FF7EB8" w:rsidP="00FF7EB8">
            <w:pPr>
              <w:widowControl w:val="0"/>
              <w:ind w:right="14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rPr>
              <w:lastRenderedPageBreak/>
              <w:t>4. Насърчаване на предприемаческата дейност и засилване на производствения и управленския капацитет на предприятията от ИКТ сектора и особено на МСП</w:t>
            </w:r>
            <w:r w:rsidRPr="00C03F0D">
              <w:rPr>
                <w:rFonts w:ascii="Times New Roman" w:eastAsia="Times New Roman" w:hAnsi="Times New Roman" w:cs="Times New Roman"/>
                <w:b/>
                <w:sz w:val="20"/>
                <w:szCs w:val="20"/>
                <w:lang w:val="en-US"/>
              </w:rPr>
              <w:t>.</w:t>
            </w:r>
          </w:p>
          <w:p w14:paraId="75D869B4" w14:textId="77777777" w:rsidR="00FF7EB8" w:rsidRPr="00C03F0D" w:rsidRDefault="00FF7EB8" w:rsidP="00FF7EB8">
            <w:pPr>
              <w:widowControl w:val="0"/>
              <w:ind w:right="140"/>
              <w:rPr>
                <w:rFonts w:ascii="Times New Roman" w:eastAsia="Times New Roman" w:hAnsi="Times New Roman" w:cs="Times New Roman"/>
                <w:b/>
                <w:sz w:val="20"/>
                <w:szCs w:val="20"/>
              </w:rPr>
            </w:pPr>
          </w:p>
          <w:p w14:paraId="5E4ED2D4" w14:textId="77777777" w:rsidR="00FF7EB8" w:rsidRPr="00C03F0D" w:rsidRDefault="00FF7EB8" w:rsidP="00FF7EB8">
            <w:pPr>
              <w:widowControl w:val="0"/>
              <w:ind w:right="140"/>
              <w:rPr>
                <w:rFonts w:ascii="Times New Roman" w:eastAsia="Times New Roman" w:hAnsi="Times New Roman" w:cs="Times New Roman"/>
                <w:b/>
                <w:sz w:val="20"/>
                <w:szCs w:val="20"/>
              </w:rPr>
            </w:pP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10FB015C" w14:textId="77777777" w:rsidR="00FF7EB8" w:rsidRPr="00C03F0D" w:rsidRDefault="00FF7EB8" w:rsidP="00FF7EB8">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p w14:paraId="4BD48ECF" w14:textId="77777777" w:rsidR="00FF7EB8" w:rsidRPr="00C03F0D" w:rsidRDefault="00FF7EB8" w:rsidP="00FF7EB8">
            <w:pPr>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Общо верифицирани средства (БФП) 68 940 237 лв.</w:t>
            </w:r>
          </w:p>
          <w:p w14:paraId="198981F5" w14:textId="77777777" w:rsidR="00A94DFF" w:rsidRPr="00C03F0D" w:rsidRDefault="00A94DFF" w:rsidP="00FF7EB8">
            <w:pPr>
              <w:spacing w:line="245" w:lineRule="auto"/>
              <w:ind w:left="100"/>
              <w:rPr>
                <w:rFonts w:ascii="Times New Roman" w:hAnsi="Times New Roman" w:cs="Times New Roman"/>
                <w:sz w:val="20"/>
                <w:szCs w:val="20"/>
                <w:lang w:val="bg-BG"/>
              </w:rPr>
            </w:pPr>
            <w:r w:rsidRPr="00C03F0D">
              <w:rPr>
                <w:rFonts w:ascii="Times New Roman" w:hAnsi="Times New Roman" w:cs="Times New Roman"/>
                <w:sz w:val="20"/>
                <w:szCs w:val="20"/>
                <w:lang w:val="bg-BG"/>
              </w:rPr>
              <w:t>актуализация</w:t>
            </w:r>
          </w:p>
          <w:p w14:paraId="086FE0F2" w14:textId="77127117" w:rsidR="004B3009" w:rsidRPr="00C03F0D" w:rsidRDefault="004B3009" w:rsidP="00FF7EB8">
            <w:pPr>
              <w:spacing w:line="245" w:lineRule="auto"/>
              <w:ind w:left="100"/>
              <w:rPr>
                <w:rFonts w:ascii="Times New Roman" w:eastAsia="Times New Roman" w:hAnsi="Times New Roman" w:cs="Times New Roman"/>
                <w:sz w:val="20"/>
                <w:szCs w:val="20"/>
              </w:rPr>
            </w:pPr>
            <w:r w:rsidRPr="00C03F0D">
              <w:rPr>
                <w:rFonts w:ascii="Times New Roman" w:hAnsi="Times New Roman" w:cs="Times New Roman"/>
                <w:sz w:val="20"/>
                <w:szCs w:val="20"/>
              </w:rPr>
              <w:t>18 314 407,42 лв</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47155212" w14:textId="77777777" w:rsidR="00FF7EB8" w:rsidRPr="00C03F0D" w:rsidRDefault="00FF7EB8" w:rsidP="00FF7EB8">
            <w:pPr>
              <w:widowControl w:val="0"/>
              <w:spacing w:line="240" w:lineRule="auto"/>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2018-2020</w:t>
            </w:r>
          </w:p>
          <w:p w14:paraId="65187C8D" w14:textId="2E648F2D" w:rsidR="00FF7EB8" w:rsidRPr="00C03F0D" w:rsidRDefault="00F329FE" w:rsidP="00FF7EB8">
            <w:pPr>
              <w:widowControl w:val="0"/>
              <w:spacing w:line="245" w:lineRule="auto"/>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r w:rsidR="00FF7EB8" w:rsidRPr="00C03F0D">
              <w:rPr>
                <w:rFonts w:ascii="Times New Roman" w:eastAsia="Times New Roman" w:hAnsi="Times New Roman" w:cs="Times New Roman"/>
                <w:sz w:val="20"/>
                <w:szCs w:val="20"/>
              </w:rPr>
              <w:t>отложена за 2023</w:t>
            </w:r>
          </w:p>
          <w:p w14:paraId="331FD228" w14:textId="25776386" w:rsidR="004B3009" w:rsidRPr="00C03F0D" w:rsidRDefault="004B3009" w:rsidP="00FF7EB8">
            <w:pPr>
              <w:widowControl w:val="0"/>
              <w:spacing w:line="245" w:lineRule="auto"/>
              <w:ind w:right="260"/>
              <w:rPr>
                <w:rFonts w:ascii="Times New Roman" w:eastAsia="Times New Roman" w:hAnsi="Times New Roman" w:cs="Times New Roman"/>
                <w:sz w:val="20"/>
                <w:szCs w:val="20"/>
                <w:lang w:val="bg-BG"/>
              </w:rPr>
            </w:pP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66CE2836" w14:textId="4BDD2EBF"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Създаване и развитие на нови предприятия (Процедура „Насърчаване на предприемачеството“). Подобряване на производствените процеси, повишаване на производствения капацитет и капацитета за управление, засилване на експортния потенциал на МСП (Процедура „Подобряване на производствения капацитет и развитие на специализирани услуги за МСП и ИКТ“).</w:t>
            </w: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0DE99E19" w14:textId="7031E1C5" w:rsidR="00FF7EB8" w:rsidRPr="00C03F0D" w:rsidRDefault="00FF7EB8" w:rsidP="00FF7EB8">
            <w:pPr>
              <w:widowControl w:val="0"/>
              <w:spacing w:line="244"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Брой подпомогнати предприятия от ИКТ сектора.</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662EFEF"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 ГД ЕФК, ПКИП</w:t>
            </w:r>
          </w:p>
          <w:p w14:paraId="2C9B8F46" w14:textId="024E234D" w:rsidR="00FF7EB8" w:rsidRPr="00C03F0D" w:rsidRDefault="00FF7EB8" w:rsidP="00FF7EB8">
            <w:pPr>
              <w:widowControl w:val="0"/>
              <w:spacing w:line="472" w:lineRule="auto"/>
              <w:ind w:left="100" w:right="400"/>
              <w:rPr>
                <w:rFonts w:ascii="Times New Roman" w:eastAsia="Times New Roman" w:hAnsi="Times New Roman" w:cs="Times New Roman"/>
                <w:sz w:val="20"/>
                <w:szCs w:val="20"/>
              </w:rPr>
            </w:pP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3A85AA7" w14:textId="77777777" w:rsidR="00F329FE" w:rsidRPr="00C03F0D" w:rsidRDefault="00FF7EB8" w:rsidP="00FF7EB8">
            <w:pPr>
              <w:widowControl w:val="0"/>
              <w:spacing w:line="245" w:lineRule="auto"/>
              <w:ind w:right="-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 xml:space="preserve"> </w:t>
            </w:r>
            <w:r w:rsidR="00F329FE" w:rsidRPr="00C03F0D">
              <w:rPr>
                <w:rFonts w:ascii="Times New Roman" w:eastAsia="Times New Roman" w:hAnsi="Times New Roman" w:cs="Times New Roman"/>
                <w:sz w:val="20"/>
                <w:szCs w:val="20"/>
                <w:lang w:val="bg-BG"/>
              </w:rPr>
              <w:t>изпълнена</w:t>
            </w:r>
          </w:p>
          <w:p w14:paraId="7629EDA7" w14:textId="2D7DF18C" w:rsidR="00FF7EB8" w:rsidRPr="00C03F0D" w:rsidRDefault="00F329FE" w:rsidP="00FF7EB8">
            <w:pPr>
              <w:widowControl w:val="0"/>
              <w:spacing w:line="245" w:lineRule="auto"/>
              <w:ind w:right="-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(Процедура BG16RFOP002-2.024 „Насърчаване на предприемачеството“ и BG16RFOP002-2.040 „Подобряване на производствения капацитет в малките и средни предприятия). Подкрепените предприятия в областта на ИКТ (раздели 61, 62 и 63 от КИД-2008 ) с изпълнени проекти са 76</w:t>
            </w:r>
          </w:p>
        </w:tc>
      </w:tr>
      <w:tr w:rsidR="00FF7EB8" w:rsidRPr="00C03F0D" w14:paraId="25BB623A" w14:textId="77777777" w:rsidTr="00A23D37">
        <w:trPr>
          <w:trHeight w:val="3225"/>
          <w:jc w:val="center"/>
        </w:trPr>
        <w:tc>
          <w:tcPr>
            <w:tcW w:w="2117" w:type="dxa"/>
            <w:vMerge/>
            <w:shd w:val="clear" w:color="auto" w:fill="auto"/>
            <w:tcMar>
              <w:top w:w="100" w:type="dxa"/>
              <w:left w:w="100" w:type="dxa"/>
              <w:bottom w:w="100" w:type="dxa"/>
              <w:right w:w="100" w:type="dxa"/>
            </w:tcMar>
          </w:tcPr>
          <w:p w14:paraId="2ABB0047" w14:textId="4B4B5E8F"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D5D0ED1" w14:textId="77777777" w:rsidR="00FF7EB8" w:rsidRPr="00C03F0D" w:rsidRDefault="00FF7EB8" w:rsidP="00FF7EB8">
            <w:pPr>
              <w:widowControl w:val="0"/>
              <w:ind w:left="120"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4.1 Европейски цифрови иновационни хъбове (ЕЦИХ)</w:t>
            </w:r>
          </w:p>
          <w:p w14:paraId="160E29F1"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386BB700"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17585A89"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339603F3"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1D225460"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490BAB36"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5FB40344"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17EE40F1"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2A3E0CFB"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2984D233"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6780C046"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515D1DC9" w14:textId="77777777" w:rsidR="00FF7EB8" w:rsidRPr="00C03F0D" w:rsidRDefault="00FF7EB8" w:rsidP="00FF7EB8">
            <w:pPr>
              <w:widowControl w:val="0"/>
              <w:ind w:left="120" w:right="140"/>
              <w:rPr>
                <w:rFonts w:ascii="Times New Roman" w:eastAsia="Times New Roman" w:hAnsi="Times New Roman" w:cs="Times New Roman"/>
                <w:b/>
                <w:sz w:val="20"/>
                <w:szCs w:val="20"/>
              </w:rPr>
            </w:pPr>
          </w:p>
          <w:p w14:paraId="2049B8E5"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4746D998"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04168319"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6EB0189E"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74AD4AA0"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2E29F6F5"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1AF3DFC9"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18DCE023"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6C8F6871"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54A6AD10"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194A1BF3"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4B1F0AA6"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00E86630"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3714C540" w14:textId="77777777" w:rsidR="00FF652B" w:rsidRPr="00C03F0D" w:rsidRDefault="00FF652B" w:rsidP="00FF7EB8">
            <w:pPr>
              <w:widowControl w:val="0"/>
              <w:ind w:left="120" w:right="140"/>
              <w:rPr>
                <w:rFonts w:ascii="Times New Roman" w:eastAsia="Times New Roman" w:hAnsi="Times New Roman" w:cs="Times New Roman"/>
                <w:b/>
                <w:sz w:val="20"/>
                <w:szCs w:val="20"/>
              </w:rPr>
            </w:pPr>
          </w:p>
          <w:p w14:paraId="01296320"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2BCC7654"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5DE434BB"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16C7C277"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087C06D5"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191EC451"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4C5E0DF9"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4F4AEC49"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08579CC4"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2425C26D"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57A0A46A"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48D06806"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7E338F22"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1B070D34"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7892557C"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20E66ED5"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4336B3BA"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2499B1F3"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374C86C7"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0DDB4F6C"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31828E85"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78A24534"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0445C146"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031444C5"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3B9EDEBB" w14:textId="77777777" w:rsidR="00841D75" w:rsidRPr="00C03F0D" w:rsidRDefault="00841D75" w:rsidP="00FF7EB8">
            <w:pPr>
              <w:widowControl w:val="0"/>
              <w:ind w:left="120" w:right="140"/>
              <w:rPr>
                <w:rFonts w:ascii="Times New Roman" w:eastAsia="Times New Roman" w:hAnsi="Times New Roman" w:cs="Times New Roman"/>
                <w:b/>
                <w:sz w:val="20"/>
                <w:szCs w:val="20"/>
              </w:rPr>
            </w:pPr>
          </w:p>
          <w:p w14:paraId="1E1B8D4B" w14:textId="77777777" w:rsidR="00937B0E" w:rsidRPr="00C03F0D" w:rsidRDefault="00937B0E" w:rsidP="00FF7EB8">
            <w:pPr>
              <w:widowControl w:val="0"/>
              <w:ind w:left="120" w:right="140"/>
              <w:rPr>
                <w:rFonts w:ascii="Times New Roman" w:eastAsia="Times New Roman" w:hAnsi="Times New Roman" w:cs="Times New Roman"/>
                <w:b/>
                <w:sz w:val="20"/>
                <w:szCs w:val="20"/>
              </w:rPr>
            </w:pPr>
          </w:p>
          <w:p w14:paraId="22083783" w14:textId="77777777" w:rsidR="00937B0E" w:rsidRPr="00C03F0D" w:rsidRDefault="00937B0E" w:rsidP="00FF7EB8">
            <w:pPr>
              <w:widowControl w:val="0"/>
              <w:ind w:left="120" w:right="140"/>
              <w:rPr>
                <w:rFonts w:ascii="Times New Roman" w:eastAsia="Times New Roman" w:hAnsi="Times New Roman" w:cs="Times New Roman"/>
                <w:b/>
                <w:sz w:val="20"/>
                <w:szCs w:val="20"/>
              </w:rPr>
            </w:pPr>
          </w:p>
          <w:p w14:paraId="0ADA9B98" w14:textId="14874D29" w:rsidR="00FF7EB8" w:rsidRPr="00C03F0D" w:rsidRDefault="00FF7EB8" w:rsidP="00FF7EB8">
            <w:pPr>
              <w:widowControl w:val="0"/>
              <w:ind w:left="120"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4.2 Предоставяне на подкрепа чрез дялови инструменти за иновации за повишаване на иновационния капацитет, ускоряване на подобряването на продуктивността и прехода към икономика на знанието на предприятия от ИКТ сектора  </w:t>
            </w:r>
            <w:r w:rsidRPr="00C03F0D">
              <w:rPr>
                <w:rFonts w:ascii="Times New Roman" w:eastAsia="Times New Roman" w:hAnsi="Times New Roman" w:cs="Times New Roman"/>
                <w:b/>
                <w:sz w:val="20"/>
                <w:szCs w:val="20"/>
              </w:rPr>
              <w:tab/>
            </w:r>
          </w:p>
          <w:p w14:paraId="4B059A27" w14:textId="06FE6173" w:rsidR="00FF7EB8" w:rsidRPr="00C03F0D" w:rsidRDefault="00FF7EB8" w:rsidP="00FF7EB8">
            <w:pPr>
              <w:widowControl w:val="0"/>
              <w:ind w:left="120"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ab/>
            </w:r>
            <w:r w:rsidRPr="00C03F0D">
              <w:rPr>
                <w:rFonts w:ascii="Times New Roman" w:eastAsia="Times New Roman" w:hAnsi="Times New Roman" w:cs="Times New Roman"/>
                <w:b/>
                <w:sz w:val="20"/>
                <w:szCs w:val="20"/>
              </w:rPr>
              <w:tab/>
            </w:r>
            <w:r w:rsidRPr="00C03F0D">
              <w:rPr>
                <w:rFonts w:ascii="Times New Roman" w:eastAsia="Times New Roman" w:hAnsi="Times New Roman" w:cs="Times New Roman"/>
                <w:b/>
                <w:sz w:val="20"/>
                <w:szCs w:val="20"/>
              </w:rPr>
              <w:tab/>
            </w:r>
          </w:p>
          <w:p w14:paraId="30F7B1F2" w14:textId="3F3FC689" w:rsidR="00FF7EB8" w:rsidRPr="00C03F0D" w:rsidRDefault="00FF7EB8" w:rsidP="00FF7EB8">
            <w:pPr>
              <w:widowControl w:val="0"/>
              <w:ind w:left="120"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ab/>
            </w:r>
          </w:p>
          <w:p w14:paraId="63066E45" w14:textId="5754674A" w:rsidR="00FF7EB8" w:rsidRPr="00C03F0D" w:rsidRDefault="00FF7EB8" w:rsidP="00FF7EB8">
            <w:pPr>
              <w:widowControl w:val="0"/>
              <w:ind w:left="120" w:right="140"/>
              <w:rPr>
                <w:rFonts w:ascii="Times New Roman" w:eastAsia="Times New Roman" w:hAnsi="Times New Roman" w:cs="Times New Roman"/>
                <w:b/>
                <w:sz w:val="20"/>
                <w:szCs w:val="20"/>
              </w:rPr>
            </w:pP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08C13C0A" w14:textId="77777777" w:rsidR="00FF7EB8" w:rsidRPr="00C03F0D" w:rsidRDefault="00FF7EB8" w:rsidP="00FF7EB8">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ПНИИДИТ (ЕФРР и ДБ)</w:t>
            </w:r>
          </w:p>
          <w:p w14:paraId="25A7E048" w14:textId="77777777" w:rsidR="00FF7EB8" w:rsidRPr="00C03F0D" w:rsidRDefault="00FF7EB8" w:rsidP="00FF7EB8">
            <w:pPr>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140 000 000 лв.</w:t>
            </w:r>
          </w:p>
          <w:p w14:paraId="1BD482D8" w14:textId="3F7CE72A" w:rsidR="00FF652B" w:rsidRPr="00C03F0D" w:rsidRDefault="00FF652B" w:rsidP="00FF7EB8">
            <w:pPr>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2024 135 млн.лв.</w:t>
            </w:r>
          </w:p>
          <w:p w14:paraId="34540173"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15C863B5"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43A5E2CE"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4DFAE0B0"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2C8A9056"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5AD00942"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7A0016E5"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707B3AF0"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4290EAD2"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4C8D47D7"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6309DCDE"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0C6B21B8"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04F946FF" w14:textId="77777777" w:rsidR="00FF7EB8" w:rsidRPr="00C03F0D" w:rsidRDefault="00FF7EB8" w:rsidP="00FF7EB8">
            <w:pPr>
              <w:spacing w:line="245" w:lineRule="auto"/>
              <w:ind w:left="100"/>
              <w:rPr>
                <w:rFonts w:ascii="Times New Roman" w:eastAsia="Times New Roman" w:hAnsi="Times New Roman" w:cs="Times New Roman"/>
                <w:sz w:val="20"/>
                <w:szCs w:val="20"/>
              </w:rPr>
            </w:pPr>
          </w:p>
          <w:p w14:paraId="6EA4F7C8"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49C2A446"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4B24F71B"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6428B34E"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087391C7"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54AC3BFC"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6E861154" w14:textId="77777777" w:rsidR="00FF652B" w:rsidRPr="00C03F0D" w:rsidRDefault="00FF652B" w:rsidP="00FF7EB8">
            <w:pPr>
              <w:widowControl w:val="0"/>
              <w:ind w:left="120" w:right="140"/>
              <w:rPr>
                <w:rFonts w:ascii="Times New Roman" w:eastAsia="Times New Roman" w:hAnsi="Times New Roman" w:cs="Times New Roman"/>
                <w:sz w:val="20"/>
                <w:szCs w:val="20"/>
              </w:rPr>
            </w:pPr>
          </w:p>
          <w:p w14:paraId="727B3379"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7B72A483"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781E23A8"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374ADDCA"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4E2B6EAA"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73415941"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2D0A093A"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7510BE39"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1E5E8DD7"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2C7431C5"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00A6230B"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009B139F"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584C7E32"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09923BCA"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4A0C63AA"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58583BD6"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58D3895F"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4649DF66"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1B0C1663"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39C38EA2"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1E43BF4F"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280F071A"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63903C45"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2F651C60"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54FE6BA3"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3F74211C"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6527014B"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24697716"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7D0A3C7D" w14:textId="77777777" w:rsidR="00841D75" w:rsidRPr="00C03F0D" w:rsidRDefault="00841D75" w:rsidP="00FF7EB8">
            <w:pPr>
              <w:widowControl w:val="0"/>
              <w:ind w:left="120" w:right="140"/>
              <w:rPr>
                <w:rFonts w:ascii="Times New Roman" w:eastAsia="Times New Roman" w:hAnsi="Times New Roman" w:cs="Times New Roman"/>
                <w:sz w:val="20"/>
                <w:szCs w:val="20"/>
              </w:rPr>
            </w:pPr>
          </w:p>
          <w:p w14:paraId="30465816" w14:textId="77777777" w:rsidR="00937B0E" w:rsidRPr="00C03F0D" w:rsidRDefault="00937B0E" w:rsidP="00FF7EB8">
            <w:pPr>
              <w:widowControl w:val="0"/>
              <w:ind w:left="120" w:right="140"/>
              <w:rPr>
                <w:rFonts w:ascii="Times New Roman" w:eastAsia="Times New Roman" w:hAnsi="Times New Roman" w:cs="Times New Roman"/>
                <w:sz w:val="20"/>
                <w:szCs w:val="20"/>
              </w:rPr>
            </w:pPr>
          </w:p>
          <w:p w14:paraId="15AE0003" w14:textId="77777777" w:rsidR="00937B0E" w:rsidRPr="00C03F0D" w:rsidRDefault="00937B0E" w:rsidP="00FF7EB8">
            <w:pPr>
              <w:widowControl w:val="0"/>
              <w:ind w:left="120" w:right="140"/>
              <w:rPr>
                <w:rFonts w:ascii="Times New Roman" w:eastAsia="Times New Roman" w:hAnsi="Times New Roman" w:cs="Times New Roman"/>
                <w:sz w:val="20"/>
                <w:szCs w:val="20"/>
              </w:rPr>
            </w:pPr>
          </w:p>
          <w:p w14:paraId="4F433986" w14:textId="77777777" w:rsidR="00937B0E" w:rsidRPr="00C03F0D" w:rsidRDefault="00937B0E" w:rsidP="00FF7EB8">
            <w:pPr>
              <w:widowControl w:val="0"/>
              <w:ind w:left="120" w:right="140"/>
              <w:rPr>
                <w:rFonts w:ascii="Times New Roman" w:eastAsia="Times New Roman" w:hAnsi="Times New Roman" w:cs="Times New Roman"/>
                <w:sz w:val="20"/>
                <w:szCs w:val="20"/>
              </w:rPr>
            </w:pPr>
          </w:p>
          <w:p w14:paraId="21D4F624" w14:textId="77777777" w:rsidR="00FF7EB8" w:rsidRPr="00C03F0D" w:rsidRDefault="00FF7EB8" w:rsidP="00FF7EB8">
            <w:pPr>
              <w:widowControl w:val="0"/>
              <w:ind w:left="120"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ПИТ/ НПВУ</w:t>
            </w:r>
          </w:p>
          <w:p w14:paraId="01F37BBA" w14:textId="77777777" w:rsidR="00FF7EB8" w:rsidRPr="00C03F0D" w:rsidRDefault="00FF7EB8" w:rsidP="00FF7EB8">
            <w:pPr>
              <w:widowControl w:val="0"/>
              <w:ind w:left="120"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Общ предвиден бюджет: </w:t>
            </w:r>
          </w:p>
          <w:p w14:paraId="7828FF7B" w14:textId="74DE4E55" w:rsidR="00FF7EB8" w:rsidRPr="00C03F0D" w:rsidRDefault="00FF7EB8" w:rsidP="00FF7EB8">
            <w:pPr>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146 687 250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499C6D55" w14:textId="37720964"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 xml:space="preserve"> </w:t>
            </w:r>
            <w:r w:rsidR="004E5605" w:rsidRPr="00C03F0D">
              <w:rPr>
                <w:rFonts w:ascii="Times New Roman" w:eastAsia="Times New Roman" w:hAnsi="Times New Roman" w:cs="Times New Roman"/>
                <w:sz w:val="20"/>
                <w:szCs w:val="20"/>
                <w:lang w:val="bg-BG"/>
              </w:rPr>
              <w:t>2023</w:t>
            </w:r>
            <w:r w:rsidR="00FF652B" w:rsidRPr="00C03F0D">
              <w:rPr>
                <w:rFonts w:ascii="Times New Roman" w:eastAsia="Times New Roman" w:hAnsi="Times New Roman" w:cs="Times New Roman"/>
                <w:sz w:val="20"/>
                <w:szCs w:val="20"/>
                <w:lang w:val="bg-BG"/>
              </w:rPr>
              <w:t xml:space="preserve"> - </w:t>
            </w:r>
            <w:r w:rsidRPr="00C03F0D">
              <w:rPr>
                <w:rFonts w:ascii="Times New Roman" w:eastAsia="Times New Roman" w:hAnsi="Times New Roman" w:cs="Times New Roman"/>
                <w:sz w:val="20"/>
                <w:szCs w:val="20"/>
              </w:rPr>
              <w:t>2029</w:t>
            </w:r>
          </w:p>
          <w:p w14:paraId="111B453A"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5E3B7266"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29A092F7"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1032D464"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090ABED2"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7C47447E"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551B9D8B"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1F77BC6F"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4F84A71F"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2F0C1DF7"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7EE64E10"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644DCB00"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17719D56"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7CADBA04"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2FC61A20"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5DE4FC0A"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32DFFC19"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55D7085F"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356914AE"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1B4B2DD5"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2853BB1A"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2F3DAA64"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6BBE7EEA"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0617C6E1"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5935608E"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6FC617FA"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1D92BD58"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2176A59F" w14:textId="77777777" w:rsidR="00FF652B" w:rsidRPr="00C03F0D" w:rsidRDefault="00FF652B" w:rsidP="00FF7EB8">
            <w:pPr>
              <w:widowControl w:val="0"/>
              <w:spacing w:line="240" w:lineRule="auto"/>
              <w:ind w:left="120"/>
              <w:rPr>
                <w:rFonts w:ascii="Times New Roman" w:eastAsia="Times New Roman" w:hAnsi="Times New Roman" w:cs="Times New Roman"/>
                <w:sz w:val="20"/>
                <w:szCs w:val="20"/>
              </w:rPr>
            </w:pPr>
          </w:p>
          <w:p w14:paraId="4BFC5ABB"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2B31978B"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288F80A5"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244708EB"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542DE414"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7F93C2C1"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62A3711A"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3336F08D"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5DB71F99"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55440A45"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2E4AE32B"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09F9A3E5"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49112F4E"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33509622"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359C652D"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4BE24C7C"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439D026B"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7972A6BF"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3E73F276"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0CBF7BC7"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28FC3838"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6F057549"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3F717385"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7E6994D9"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33803960"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5925EB1E"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1EB9D689"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5A680A2E"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645B5A54"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1FA53DA1"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213A1FA8" w14:textId="77777777" w:rsidR="00841D75" w:rsidRPr="00C03F0D" w:rsidRDefault="00841D75" w:rsidP="00FF7EB8">
            <w:pPr>
              <w:widowControl w:val="0"/>
              <w:spacing w:line="240" w:lineRule="auto"/>
              <w:ind w:left="120"/>
              <w:rPr>
                <w:rFonts w:ascii="Times New Roman" w:eastAsia="Times New Roman" w:hAnsi="Times New Roman" w:cs="Times New Roman"/>
                <w:sz w:val="20"/>
                <w:szCs w:val="20"/>
              </w:rPr>
            </w:pPr>
          </w:p>
          <w:p w14:paraId="610299A0" w14:textId="77777777" w:rsidR="00937B0E" w:rsidRPr="00C03F0D" w:rsidRDefault="00937B0E" w:rsidP="00FF7EB8">
            <w:pPr>
              <w:widowControl w:val="0"/>
              <w:spacing w:line="240" w:lineRule="auto"/>
              <w:ind w:left="120"/>
              <w:rPr>
                <w:rFonts w:ascii="Times New Roman" w:eastAsia="Times New Roman" w:hAnsi="Times New Roman" w:cs="Times New Roman"/>
                <w:sz w:val="20"/>
                <w:szCs w:val="20"/>
              </w:rPr>
            </w:pPr>
          </w:p>
          <w:p w14:paraId="3BCC880F" w14:textId="77777777" w:rsidR="00937B0E" w:rsidRPr="00C03F0D" w:rsidRDefault="00937B0E" w:rsidP="00FF7EB8">
            <w:pPr>
              <w:widowControl w:val="0"/>
              <w:spacing w:line="240" w:lineRule="auto"/>
              <w:ind w:left="120"/>
              <w:rPr>
                <w:rFonts w:ascii="Times New Roman" w:eastAsia="Times New Roman" w:hAnsi="Times New Roman" w:cs="Times New Roman"/>
                <w:sz w:val="20"/>
                <w:szCs w:val="20"/>
              </w:rPr>
            </w:pPr>
          </w:p>
          <w:p w14:paraId="308C87BC" w14:textId="77777777" w:rsidR="00937B0E" w:rsidRPr="00C03F0D" w:rsidRDefault="00937B0E" w:rsidP="00FF7EB8">
            <w:pPr>
              <w:widowControl w:val="0"/>
              <w:spacing w:line="240" w:lineRule="auto"/>
              <w:ind w:left="120"/>
              <w:rPr>
                <w:rFonts w:ascii="Times New Roman" w:eastAsia="Times New Roman" w:hAnsi="Times New Roman" w:cs="Times New Roman"/>
                <w:sz w:val="20"/>
                <w:szCs w:val="20"/>
              </w:rPr>
            </w:pPr>
          </w:p>
          <w:p w14:paraId="1A3FFA6F" w14:textId="77777777" w:rsidR="00937B0E" w:rsidRPr="00C03F0D" w:rsidRDefault="00937B0E" w:rsidP="00FF7EB8">
            <w:pPr>
              <w:widowControl w:val="0"/>
              <w:spacing w:line="240" w:lineRule="auto"/>
              <w:ind w:left="120"/>
              <w:rPr>
                <w:rFonts w:ascii="Times New Roman" w:eastAsia="Times New Roman" w:hAnsi="Times New Roman" w:cs="Times New Roman"/>
                <w:sz w:val="20"/>
                <w:szCs w:val="20"/>
              </w:rPr>
            </w:pPr>
          </w:p>
          <w:p w14:paraId="23774493" w14:textId="77777777" w:rsidR="00937B0E" w:rsidRPr="00C03F0D" w:rsidRDefault="00937B0E" w:rsidP="00FF7EB8">
            <w:pPr>
              <w:widowControl w:val="0"/>
              <w:spacing w:line="240" w:lineRule="auto"/>
              <w:ind w:left="120"/>
              <w:rPr>
                <w:rFonts w:ascii="Times New Roman" w:eastAsia="Times New Roman" w:hAnsi="Times New Roman" w:cs="Times New Roman"/>
                <w:sz w:val="20"/>
                <w:szCs w:val="20"/>
              </w:rPr>
            </w:pPr>
          </w:p>
          <w:p w14:paraId="076B4A57"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2022-2026</w:t>
            </w:r>
          </w:p>
          <w:p w14:paraId="3A0F9950"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p w14:paraId="03796443" w14:textId="77777777" w:rsidR="00FF7EB8" w:rsidRPr="00C03F0D" w:rsidRDefault="00FF7EB8" w:rsidP="00FF7EB8">
            <w:pPr>
              <w:widowControl w:val="0"/>
              <w:spacing w:line="240" w:lineRule="auto"/>
              <w:ind w:left="120"/>
              <w:rPr>
                <w:rFonts w:ascii="Times New Roman" w:eastAsia="Times New Roman" w:hAnsi="Times New Roman" w:cs="Times New Roman"/>
                <w:b/>
                <w:sz w:val="20"/>
                <w:szCs w:val="20"/>
              </w:rPr>
            </w:pPr>
          </w:p>
          <w:p w14:paraId="28DEC2E6" w14:textId="77777777" w:rsidR="00FF7EB8" w:rsidRPr="00C03F0D" w:rsidRDefault="00FF7EB8" w:rsidP="00FF7EB8">
            <w:pPr>
              <w:widowControl w:val="0"/>
              <w:spacing w:line="240" w:lineRule="auto"/>
              <w:rPr>
                <w:rFonts w:ascii="Times New Roman" w:eastAsia="Times New Roman" w:hAnsi="Times New Roman" w:cs="Times New Roman"/>
                <w:b/>
                <w:sz w:val="20"/>
                <w:szCs w:val="20"/>
              </w:rPr>
            </w:pPr>
          </w:p>
          <w:p w14:paraId="57DE0632" w14:textId="3160C88D" w:rsidR="00FF7EB8" w:rsidRPr="00C03F0D" w:rsidRDefault="00FF7EB8" w:rsidP="00FF7EB8">
            <w:pPr>
              <w:widowControl w:val="0"/>
              <w:spacing w:line="240" w:lineRule="auto"/>
              <w:ind w:left="120"/>
              <w:rPr>
                <w:rFonts w:ascii="Times New Roman" w:eastAsia="Times New Roman" w:hAnsi="Times New Roman" w:cs="Times New Roman"/>
                <w:sz w:val="20"/>
                <w:szCs w:val="20"/>
              </w:rPr>
            </w:pP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2CBB5B2E" w14:textId="77777777" w:rsidR="00FF7EB8" w:rsidRPr="00C03F0D" w:rsidRDefault="00FF7EB8" w:rsidP="00FF7EB8">
            <w:pPr>
              <w:ind w:right="140"/>
              <w:rPr>
                <w:rFonts w:ascii="Times New Roman" w:eastAsia="Times New Roman" w:hAnsi="Times New Roman" w:cs="Times New Roman"/>
                <w:sz w:val="20"/>
                <w:szCs w:val="20"/>
              </w:rPr>
            </w:pPr>
          </w:p>
          <w:p w14:paraId="3A5ADC6A" w14:textId="77777777" w:rsidR="00FF652B" w:rsidRPr="00C03F0D" w:rsidRDefault="00FF652B" w:rsidP="00FF652B">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Подкрепени ЕЦИХ, определени за допълващо финансиране от програма „Цифрова Европа“ – 4 бр.;</w:t>
            </w:r>
          </w:p>
          <w:p w14:paraId="26D660DC" w14:textId="4AC699BC" w:rsidR="00FF652B" w:rsidRPr="00C03F0D" w:rsidRDefault="00FF652B" w:rsidP="00FF652B">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Подкрепени ЕЦИХ, отличени с Печат за високи постижения по програма „Цифрова Европа“ – 8 бр.</w:t>
            </w:r>
          </w:p>
          <w:p w14:paraId="094E99B6" w14:textId="77777777" w:rsidR="00FF652B" w:rsidRPr="00C03F0D" w:rsidRDefault="00FF652B" w:rsidP="00FF7EB8">
            <w:pPr>
              <w:ind w:right="140"/>
              <w:rPr>
                <w:rFonts w:ascii="Times New Roman" w:eastAsia="Times New Roman" w:hAnsi="Times New Roman" w:cs="Times New Roman"/>
                <w:sz w:val="20"/>
                <w:szCs w:val="20"/>
              </w:rPr>
            </w:pPr>
          </w:p>
          <w:p w14:paraId="276BA107" w14:textId="77777777" w:rsidR="00FF652B" w:rsidRPr="00C03F0D" w:rsidRDefault="00FF652B" w:rsidP="00FF7EB8">
            <w:pPr>
              <w:ind w:right="140"/>
              <w:rPr>
                <w:rFonts w:ascii="Times New Roman" w:eastAsia="Times New Roman" w:hAnsi="Times New Roman" w:cs="Times New Roman"/>
                <w:sz w:val="20"/>
                <w:szCs w:val="20"/>
              </w:rPr>
            </w:pPr>
          </w:p>
          <w:p w14:paraId="670D4F13" w14:textId="77777777" w:rsidR="00FF652B" w:rsidRPr="00C03F0D" w:rsidRDefault="00FF652B" w:rsidP="00FF7EB8">
            <w:pPr>
              <w:ind w:right="140"/>
              <w:rPr>
                <w:rFonts w:ascii="Times New Roman" w:eastAsia="Times New Roman" w:hAnsi="Times New Roman" w:cs="Times New Roman"/>
                <w:sz w:val="20"/>
                <w:szCs w:val="20"/>
              </w:rPr>
            </w:pPr>
          </w:p>
          <w:p w14:paraId="049F7B53" w14:textId="77777777" w:rsidR="00FF652B" w:rsidRPr="00C03F0D" w:rsidRDefault="00FF652B" w:rsidP="00FF7EB8">
            <w:pPr>
              <w:ind w:right="140"/>
              <w:rPr>
                <w:rFonts w:ascii="Times New Roman" w:eastAsia="Times New Roman" w:hAnsi="Times New Roman" w:cs="Times New Roman"/>
                <w:sz w:val="20"/>
                <w:szCs w:val="20"/>
              </w:rPr>
            </w:pPr>
          </w:p>
          <w:p w14:paraId="754AD672" w14:textId="77777777" w:rsidR="00FF652B" w:rsidRPr="00C03F0D" w:rsidRDefault="00FF652B" w:rsidP="00FF7EB8">
            <w:pPr>
              <w:ind w:right="140"/>
              <w:rPr>
                <w:rFonts w:ascii="Times New Roman" w:eastAsia="Times New Roman" w:hAnsi="Times New Roman" w:cs="Times New Roman"/>
                <w:sz w:val="20"/>
                <w:szCs w:val="20"/>
              </w:rPr>
            </w:pPr>
          </w:p>
          <w:p w14:paraId="5311D590" w14:textId="77777777" w:rsidR="00FF652B" w:rsidRPr="00C03F0D" w:rsidRDefault="00FF652B" w:rsidP="00FF7EB8">
            <w:pPr>
              <w:ind w:right="140"/>
              <w:rPr>
                <w:rFonts w:ascii="Times New Roman" w:eastAsia="Times New Roman" w:hAnsi="Times New Roman" w:cs="Times New Roman"/>
                <w:sz w:val="20"/>
                <w:szCs w:val="20"/>
              </w:rPr>
            </w:pPr>
          </w:p>
          <w:p w14:paraId="6E3AE2C8" w14:textId="77777777" w:rsidR="00FF652B" w:rsidRPr="00C03F0D" w:rsidRDefault="00FF652B" w:rsidP="00FF7EB8">
            <w:pPr>
              <w:ind w:right="140"/>
              <w:rPr>
                <w:rFonts w:ascii="Times New Roman" w:eastAsia="Times New Roman" w:hAnsi="Times New Roman" w:cs="Times New Roman"/>
                <w:sz w:val="20"/>
                <w:szCs w:val="20"/>
              </w:rPr>
            </w:pPr>
          </w:p>
          <w:p w14:paraId="641AFAF4" w14:textId="77777777" w:rsidR="00FF652B" w:rsidRPr="00C03F0D" w:rsidRDefault="00FF652B" w:rsidP="00FF7EB8">
            <w:pPr>
              <w:ind w:right="140"/>
              <w:rPr>
                <w:rFonts w:ascii="Times New Roman" w:eastAsia="Times New Roman" w:hAnsi="Times New Roman" w:cs="Times New Roman"/>
                <w:sz w:val="20"/>
                <w:szCs w:val="20"/>
              </w:rPr>
            </w:pPr>
          </w:p>
          <w:p w14:paraId="7A1A5CD8" w14:textId="77777777" w:rsidR="00FF652B" w:rsidRPr="00C03F0D" w:rsidRDefault="00FF652B" w:rsidP="00FF7EB8">
            <w:pPr>
              <w:ind w:right="140"/>
              <w:rPr>
                <w:rFonts w:ascii="Times New Roman" w:eastAsia="Times New Roman" w:hAnsi="Times New Roman" w:cs="Times New Roman"/>
                <w:sz w:val="20"/>
                <w:szCs w:val="20"/>
              </w:rPr>
            </w:pPr>
          </w:p>
          <w:p w14:paraId="6068D47C" w14:textId="77777777" w:rsidR="00FF652B" w:rsidRPr="00C03F0D" w:rsidRDefault="00FF652B" w:rsidP="00FF7EB8">
            <w:pPr>
              <w:ind w:right="140"/>
              <w:rPr>
                <w:rFonts w:ascii="Times New Roman" w:eastAsia="Times New Roman" w:hAnsi="Times New Roman" w:cs="Times New Roman"/>
                <w:sz w:val="20"/>
                <w:szCs w:val="20"/>
              </w:rPr>
            </w:pPr>
          </w:p>
          <w:p w14:paraId="30AC895E" w14:textId="77777777" w:rsidR="00FF652B" w:rsidRPr="00C03F0D" w:rsidRDefault="00FF652B" w:rsidP="00FF7EB8">
            <w:pPr>
              <w:ind w:right="140"/>
              <w:rPr>
                <w:rFonts w:ascii="Times New Roman" w:eastAsia="Times New Roman" w:hAnsi="Times New Roman" w:cs="Times New Roman"/>
                <w:sz w:val="20"/>
                <w:szCs w:val="20"/>
              </w:rPr>
            </w:pPr>
          </w:p>
          <w:p w14:paraId="661E9956" w14:textId="77777777" w:rsidR="00FF652B" w:rsidRPr="00C03F0D" w:rsidRDefault="00FF652B" w:rsidP="00FF7EB8">
            <w:pPr>
              <w:ind w:right="140"/>
              <w:rPr>
                <w:rFonts w:ascii="Times New Roman" w:eastAsia="Times New Roman" w:hAnsi="Times New Roman" w:cs="Times New Roman"/>
                <w:sz w:val="20"/>
                <w:szCs w:val="20"/>
              </w:rPr>
            </w:pPr>
          </w:p>
          <w:p w14:paraId="3EED6F4E" w14:textId="77777777" w:rsidR="00FF652B" w:rsidRPr="00C03F0D" w:rsidRDefault="00FF652B" w:rsidP="00FF7EB8">
            <w:pPr>
              <w:ind w:right="140"/>
              <w:rPr>
                <w:rFonts w:ascii="Times New Roman" w:eastAsia="Times New Roman" w:hAnsi="Times New Roman" w:cs="Times New Roman"/>
                <w:sz w:val="20"/>
                <w:szCs w:val="20"/>
              </w:rPr>
            </w:pPr>
          </w:p>
          <w:p w14:paraId="2AA5C0D0" w14:textId="77777777" w:rsidR="00FF7EB8" w:rsidRPr="00C03F0D" w:rsidRDefault="00FF7EB8" w:rsidP="00FF7EB8">
            <w:pPr>
              <w:ind w:right="140"/>
              <w:rPr>
                <w:rFonts w:ascii="Times New Roman" w:eastAsia="Times New Roman" w:hAnsi="Times New Roman" w:cs="Times New Roman"/>
                <w:sz w:val="20"/>
                <w:szCs w:val="20"/>
              </w:rPr>
            </w:pPr>
          </w:p>
          <w:p w14:paraId="5019D694" w14:textId="77777777" w:rsidR="00841D75" w:rsidRPr="00C03F0D" w:rsidRDefault="00841D75" w:rsidP="00FF7EB8">
            <w:pPr>
              <w:ind w:right="140"/>
              <w:rPr>
                <w:rFonts w:ascii="Times New Roman" w:eastAsia="Times New Roman" w:hAnsi="Times New Roman" w:cs="Times New Roman"/>
                <w:sz w:val="20"/>
                <w:szCs w:val="20"/>
              </w:rPr>
            </w:pPr>
          </w:p>
          <w:p w14:paraId="0A49BAE5" w14:textId="77777777" w:rsidR="00841D75" w:rsidRPr="00C03F0D" w:rsidRDefault="00841D75" w:rsidP="00FF7EB8">
            <w:pPr>
              <w:ind w:right="140"/>
              <w:rPr>
                <w:rFonts w:ascii="Times New Roman" w:eastAsia="Times New Roman" w:hAnsi="Times New Roman" w:cs="Times New Roman"/>
                <w:sz w:val="20"/>
                <w:szCs w:val="20"/>
              </w:rPr>
            </w:pPr>
          </w:p>
          <w:p w14:paraId="49938F79" w14:textId="77777777" w:rsidR="00841D75" w:rsidRPr="00C03F0D" w:rsidRDefault="00841D75" w:rsidP="00FF7EB8">
            <w:pPr>
              <w:ind w:right="140"/>
              <w:rPr>
                <w:rFonts w:ascii="Times New Roman" w:eastAsia="Times New Roman" w:hAnsi="Times New Roman" w:cs="Times New Roman"/>
                <w:sz w:val="20"/>
                <w:szCs w:val="20"/>
              </w:rPr>
            </w:pPr>
          </w:p>
          <w:p w14:paraId="3CF3FC35" w14:textId="77777777" w:rsidR="00841D75" w:rsidRPr="00C03F0D" w:rsidRDefault="00841D75" w:rsidP="00FF7EB8">
            <w:pPr>
              <w:ind w:right="140"/>
              <w:rPr>
                <w:rFonts w:ascii="Times New Roman" w:eastAsia="Times New Roman" w:hAnsi="Times New Roman" w:cs="Times New Roman"/>
                <w:sz w:val="20"/>
                <w:szCs w:val="20"/>
              </w:rPr>
            </w:pPr>
          </w:p>
          <w:p w14:paraId="771F62A1" w14:textId="77777777" w:rsidR="00841D75" w:rsidRPr="00C03F0D" w:rsidRDefault="00841D75" w:rsidP="00FF7EB8">
            <w:pPr>
              <w:ind w:right="140"/>
              <w:rPr>
                <w:rFonts w:ascii="Times New Roman" w:eastAsia="Times New Roman" w:hAnsi="Times New Roman" w:cs="Times New Roman"/>
                <w:sz w:val="20"/>
                <w:szCs w:val="20"/>
              </w:rPr>
            </w:pPr>
          </w:p>
          <w:p w14:paraId="0A17B17A" w14:textId="77777777" w:rsidR="00841D75" w:rsidRPr="00C03F0D" w:rsidRDefault="00841D75" w:rsidP="00FF7EB8">
            <w:pPr>
              <w:ind w:right="140"/>
              <w:rPr>
                <w:rFonts w:ascii="Times New Roman" w:eastAsia="Times New Roman" w:hAnsi="Times New Roman" w:cs="Times New Roman"/>
                <w:sz w:val="20"/>
                <w:szCs w:val="20"/>
              </w:rPr>
            </w:pPr>
          </w:p>
          <w:p w14:paraId="4A0059E1" w14:textId="77777777" w:rsidR="00841D75" w:rsidRPr="00C03F0D" w:rsidRDefault="00841D75" w:rsidP="00FF7EB8">
            <w:pPr>
              <w:ind w:right="140"/>
              <w:rPr>
                <w:rFonts w:ascii="Times New Roman" w:eastAsia="Times New Roman" w:hAnsi="Times New Roman" w:cs="Times New Roman"/>
                <w:sz w:val="20"/>
                <w:szCs w:val="20"/>
              </w:rPr>
            </w:pPr>
          </w:p>
          <w:p w14:paraId="0A84EE4C" w14:textId="77777777" w:rsidR="00841D75" w:rsidRPr="00C03F0D" w:rsidRDefault="00841D75" w:rsidP="00FF7EB8">
            <w:pPr>
              <w:ind w:right="140"/>
              <w:rPr>
                <w:rFonts w:ascii="Times New Roman" w:eastAsia="Times New Roman" w:hAnsi="Times New Roman" w:cs="Times New Roman"/>
                <w:sz w:val="20"/>
                <w:szCs w:val="20"/>
              </w:rPr>
            </w:pPr>
          </w:p>
          <w:p w14:paraId="28B6A01E" w14:textId="77777777" w:rsidR="00841D75" w:rsidRPr="00C03F0D" w:rsidRDefault="00841D75" w:rsidP="00FF7EB8">
            <w:pPr>
              <w:ind w:right="140"/>
              <w:rPr>
                <w:rFonts w:ascii="Times New Roman" w:eastAsia="Times New Roman" w:hAnsi="Times New Roman" w:cs="Times New Roman"/>
                <w:sz w:val="20"/>
                <w:szCs w:val="20"/>
              </w:rPr>
            </w:pPr>
          </w:p>
          <w:p w14:paraId="012975D2" w14:textId="77777777" w:rsidR="00841D75" w:rsidRPr="00C03F0D" w:rsidRDefault="00841D75" w:rsidP="00FF7EB8">
            <w:pPr>
              <w:ind w:right="140"/>
              <w:rPr>
                <w:rFonts w:ascii="Times New Roman" w:eastAsia="Times New Roman" w:hAnsi="Times New Roman" w:cs="Times New Roman"/>
                <w:sz w:val="20"/>
                <w:szCs w:val="20"/>
              </w:rPr>
            </w:pPr>
          </w:p>
          <w:p w14:paraId="2E99A161" w14:textId="77777777" w:rsidR="00841D75" w:rsidRPr="00C03F0D" w:rsidRDefault="00841D75" w:rsidP="00FF7EB8">
            <w:pPr>
              <w:ind w:right="140"/>
              <w:rPr>
                <w:rFonts w:ascii="Times New Roman" w:eastAsia="Times New Roman" w:hAnsi="Times New Roman" w:cs="Times New Roman"/>
                <w:sz w:val="20"/>
                <w:szCs w:val="20"/>
              </w:rPr>
            </w:pPr>
          </w:p>
          <w:p w14:paraId="56D0C088" w14:textId="77777777" w:rsidR="00841D75" w:rsidRPr="00C03F0D" w:rsidRDefault="00841D75" w:rsidP="00FF7EB8">
            <w:pPr>
              <w:ind w:right="140"/>
              <w:rPr>
                <w:rFonts w:ascii="Times New Roman" w:eastAsia="Times New Roman" w:hAnsi="Times New Roman" w:cs="Times New Roman"/>
                <w:sz w:val="20"/>
                <w:szCs w:val="20"/>
              </w:rPr>
            </w:pPr>
          </w:p>
          <w:p w14:paraId="217712E3" w14:textId="77777777" w:rsidR="00841D75" w:rsidRPr="00C03F0D" w:rsidRDefault="00841D75" w:rsidP="00FF7EB8">
            <w:pPr>
              <w:ind w:right="140"/>
              <w:rPr>
                <w:rFonts w:ascii="Times New Roman" w:eastAsia="Times New Roman" w:hAnsi="Times New Roman" w:cs="Times New Roman"/>
                <w:sz w:val="20"/>
                <w:szCs w:val="20"/>
              </w:rPr>
            </w:pPr>
          </w:p>
          <w:p w14:paraId="701C58CB" w14:textId="77777777" w:rsidR="00841D75" w:rsidRPr="00C03F0D" w:rsidRDefault="00841D75" w:rsidP="00FF7EB8">
            <w:pPr>
              <w:ind w:right="140"/>
              <w:rPr>
                <w:rFonts w:ascii="Times New Roman" w:eastAsia="Times New Roman" w:hAnsi="Times New Roman" w:cs="Times New Roman"/>
                <w:sz w:val="20"/>
                <w:szCs w:val="20"/>
              </w:rPr>
            </w:pPr>
          </w:p>
          <w:p w14:paraId="0A8744C8" w14:textId="77777777" w:rsidR="00841D75" w:rsidRPr="00C03F0D" w:rsidRDefault="00841D75" w:rsidP="00FF7EB8">
            <w:pPr>
              <w:ind w:right="140"/>
              <w:rPr>
                <w:rFonts w:ascii="Times New Roman" w:eastAsia="Times New Roman" w:hAnsi="Times New Roman" w:cs="Times New Roman"/>
                <w:sz w:val="20"/>
                <w:szCs w:val="20"/>
              </w:rPr>
            </w:pPr>
          </w:p>
          <w:p w14:paraId="026668D4" w14:textId="77777777" w:rsidR="00841D75" w:rsidRPr="00C03F0D" w:rsidRDefault="00841D75" w:rsidP="00FF7EB8">
            <w:pPr>
              <w:ind w:right="140"/>
              <w:rPr>
                <w:rFonts w:ascii="Times New Roman" w:eastAsia="Times New Roman" w:hAnsi="Times New Roman" w:cs="Times New Roman"/>
                <w:sz w:val="20"/>
                <w:szCs w:val="20"/>
              </w:rPr>
            </w:pPr>
          </w:p>
          <w:p w14:paraId="2DD03B06" w14:textId="77777777" w:rsidR="00841D75" w:rsidRPr="00C03F0D" w:rsidRDefault="00841D75" w:rsidP="00FF7EB8">
            <w:pPr>
              <w:ind w:right="140"/>
              <w:rPr>
                <w:rFonts w:ascii="Times New Roman" w:eastAsia="Times New Roman" w:hAnsi="Times New Roman" w:cs="Times New Roman"/>
                <w:sz w:val="20"/>
                <w:szCs w:val="20"/>
              </w:rPr>
            </w:pPr>
          </w:p>
          <w:p w14:paraId="4DDD4586" w14:textId="77777777" w:rsidR="00841D75" w:rsidRPr="00C03F0D" w:rsidRDefault="00841D75" w:rsidP="00FF7EB8">
            <w:pPr>
              <w:ind w:right="140"/>
              <w:rPr>
                <w:rFonts w:ascii="Times New Roman" w:eastAsia="Times New Roman" w:hAnsi="Times New Roman" w:cs="Times New Roman"/>
                <w:sz w:val="20"/>
                <w:szCs w:val="20"/>
              </w:rPr>
            </w:pPr>
          </w:p>
          <w:p w14:paraId="3CC1092F" w14:textId="77777777" w:rsidR="00841D75" w:rsidRPr="00C03F0D" w:rsidRDefault="00841D75" w:rsidP="00FF7EB8">
            <w:pPr>
              <w:ind w:right="140"/>
              <w:rPr>
                <w:rFonts w:ascii="Times New Roman" w:eastAsia="Times New Roman" w:hAnsi="Times New Roman" w:cs="Times New Roman"/>
                <w:sz w:val="20"/>
                <w:szCs w:val="20"/>
              </w:rPr>
            </w:pPr>
          </w:p>
          <w:p w14:paraId="548A324E" w14:textId="77777777" w:rsidR="00841D75" w:rsidRPr="00C03F0D" w:rsidRDefault="00841D75" w:rsidP="00FF7EB8">
            <w:pPr>
              <w:ind w:right="140"/>
              <w:rPr>
                <w:rFonts w:ascii="Times New Roman" w:eastAsia="Times New Roman" w:hAnsi="Times New Roman" w:cs="Times New Roman"/>
                <w:sz w:val="20"/>
                <w:szCs w:val="20"/>
              </w:rPr>
            </w:pPr>
          </w:p>
          <w:p w14:paraId="54B8B932" w14:textId="77777777" w:rsidR="00841D75" w:rsidRPr="00C03F0D" w:rsidRDefault="00841D75" w:rsidP="00FF7EB8">
            <w:pPr>
              <w:ind w:right="140"/>
              <w:rPr>
                <w:rFonts w:ascii="Times New Roman" w:eastAsia="Times New Roman" w:hAnsi="Times New Roman" w:cs="Times New Roman"/>
                <w:sz w:val="20"/>
                <w:szCs w:val="20"/>
              </w:rPr>
            </w:pPr>
          </w:p>
          <w:p w14:paraId="4DA58B5B" w14:textId="77777777" w:rsidR="00841D75" w:rsidRPr="00C03F0D" w:rsidRDefault="00841D75" w:rsidP="00FF7EB8">
            <w:pPr>
              <w:ind w:right="140"/>
              <w:rPr>
                <w:rFonts w:ascii="Times New Roman" w:eastAsia="Times New Roman" w:hAnsi="Times New Roman" w:cs="Times New Roman"/>
                <w:sz w:val="20"/>
                <w:szCs w:val="20"/>
              </w:rPr>
            </w:pPr>
          </w:p>
          <w:p w14:paraId="62DFF3E1" w14:textId="77777777" w:rsidR="00841D75" w:rsidRPr="00C03F0D" w:rsidRDefault="00841D75" w:rsidP="00FF7EB8">
            <w:pPr>
              <w:ind w:right="140"/>
              <w:rPr>
                <w:rFonts w:ascii="Times New Roman" w:eastAsia="Times New Roman" w:hAnsi="Times New Roman" w:cs="Times New Roman"/>
                <w:sz w:val="20"/>
                <w:szCs w:val="20"/>
              </w:rPr>
            </w:pPr>
          </w:p>
          <w:p w14:paraId="449BE610" w14:textId="77777777" w:rsidR="00841D75" w:rsidRPr="00C03F0D" w:rsidRDefault="00841D75" w:rsidP="00FF7EB8">
            <w:pPr>
              <w:ind w:right="140"/>
              <w:rPr>
                <w:rFonts w:ascii="Times New Roman" w:eastAsia="Times New Roman" w:hAnsi="Times New Roman" w:cs="Times New Roman"/>
                <w:sz w:val="20"/>
                <w:szCs w:val="20"/>
              </w:rPr>
            </w:pPr>
          </w:p>
          <w:p w14:paraId="2BD5E029" w14:textId="77777777" w:rsidR="00841D75" w:rsidRPr="00C03F0D" w:rsidRDefault="00841D75" w:rsidP="00FF7EB8">
            <w:pPr>
              <w:ind w:right="140"/>
              <w:rPr>
                <w:rFonts w:ascii="Times New Roman" w:eastAsia="Times New Roman" w:hAnsi="Times New Roman" w:cs="Times New Roman"/>
                <w:sz w:val="20"/>
                <w:szCs w:val="20"/>
              </w:rPr>
            </w:pPr>
          </w:p>
          <w:p w14:paraId="47055165" w14:textId="77777777" w:rsidR="00841D75" w:rsidRPr="00C03F0D" w:rsidRDefault="00841D75" w:rsidP="00FF7EB8">
            <w:pPr>
              <w:ind w:right="140"/>
              <w:rPr>
                <w:rFonts w:ascii="Times New Roman" w:eastAsia="Times New Roman" w:hAnsi="Times New Roman" w:cs="Times New Roman"/>
                <w:sz w:val="20"/>
                <w:szCs w:val="20"/>
              </w:rPr>
            </w:pPr>
          </w:p>
          <w:p w14:paraId="32107AFD" w14:textId="77777777" w:rsidR="00841D75" w:rsidRPr="00C03F0D" w:rsidRDefault="00841D75" w:rsidP="00FF7EB8">
            <w:pPr>
              <w:ind w:right="140"/>
              <w:rPr>
                <w:rFonts w:ascii="Times New Roman" w:eastAsia="Times New Roman" w:hAnsi="Times New Roman" w:cs="Times New Roman"/>
                <w:sz w:val="20"/>
                <w:szCs w:val="20"/>
              </w:rPr>
            </w:pPr>
          </w:p>
          <w:p w14:paraId="3D4B19F2" w14:textId="77777777" w:rsidR="00841D75" w:rsidRPr="00C03F0D" w:rsidRDefault="00841D75" w:rsidP="00FF7EB8">
            <w:pPr>
              <w:ind w:right="140"/>
              <w:rPr>
                <w:rFonts w:ascii="Times New Roman" w:eastAsia="Times New Roman" w:hAnsi="Times New Roman" w:cs="Times New Roman"/>
                <w:sz w:val="20"/>
                <w:szCs w:val="20"/>
              </w:rPr>
            </w:pPr>
          </w:p>
          <w:p w14:paraId="318E837C" w14:textId="77777777" w:rsidR="00937B0E" w:rsidRPr="00C03F0D" w:rsidRDefault="00937B0E" w:rsidP="00FF7EB8">
            <w:pPr>
              <w:ind w:right="140"/>
              <w:rPr>
                <w:rFonts w:ascii="Times New Roman" w:eastAsia="Times New Roman" w:hAnsi="Times New Roman" w:cs="Times New Roman"/>
                <w:sz w:val="20"/>
                <w:szCs w:val="20"/>
              </w:rPr>
            </w:pPr>
          </w:p>
          <w:p w14:paraId="4356FBD8" w14:textId="77777777" w:rsidR="00937B0E" w:rsidRPr="00C03F0D" w:rsidRDefault="00937B0E" w:rsidP="00FF7EB8">
            <w:pPr>
              <w:ind w:right="140"/>
              <w:rPr>
                <w:rFonts w:ascii="Times New Roman" w:eastAsia="Times New Roman" w:hAnsi="Times New Roman" w:cs="Times New Roman"/>
                <w:sz w:val="20"/>
                <w:szCs w:val="20"/>
              </w:rPr>
            </w:pPr>
          </w:p>
          <w:p w14:paraId="7BA09762" w14:textId="0A8A24E3" w:rsidR="00FF7EB8" w:rsidRPr="00C03F0D" w:rsidRDefault="00FF7EB8" w:rsidP="00FF7EB8">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Ускоряване на инвестициите в човешки капитал, технологии и активи в областта на дигиталната трансформация и зелените политики, насърчаване на сътрудничеството между научно-изследователските организации и бизнеса за трансформиране на резултатите от НИРД в пазарни продукти и услуги. (Дялови инструменти за иновации (Innovation Pillar)</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426FC39D" w14:textId="77777777" w:rsidR="00FF7EB8" w:rsidRPr="00C03F0D" w:rsidRDefault="00FF7EB8" w:rsidP="0074534C">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Брой подкрепени МСП от мрежата ЕЦИХ</w:t>
            </w:r>
          </w:p>
          <w:p w14:paraId="54B041FD" w14:textId="2860AFEC" w:rsidR="00FF7EB8" w:rsidRPr="00C03F0D" w:rsidRDefault="00FF652B" w:rsidP="0074534C">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ЕЦИХ ще предоставят на предприятията и публичните организации услуги в областите, дефинирани в Иновационната стратегия за интелигентна специализация, въз основа на своя специфичен фокус и експертиза, като по този начин ще подпомогнат цифровата и зелената трансформация на българския бизнес. </w:t>
            </w:r>
            <w:r w:rsidRPr="00C03F0D">
              <w:rPr>
                <w:rFonts w:ascii="Times New Roman" w:eastAsia="Times New Roman" w:hAnsi="Times New Roman" w:cs="Times New Roman"/>
                <w:sz w:val="20"/>
                <w:szCs w:val="20"/>
              </w:rPr>
              <w:lastRenderedPageBreak/>
              <w:t>ЕЦИХ и заинтересованите страни ще си сътрудничат в областта на високопроизводителни изчислителни технологии; изкуствен интелект; киберсигурност и доверие; задълбочени цифрови умения; внедряване и използване по най-добрия начин на цифровия капацитет и оперативна съвместимост. Секторното и технологичното покритие на ЕЦИХ, в което те ще предоставят своите услуги, включително инфраструктура за тестване преди инвестиране е следното: мехатроника; ИКТ; здраве, фармацевтика и биотехнологии; водоснабдяване; автомобилна и текстилна промишленост; енергия; туризъм; транспорт и логистика.</w:t>
            </w:r>
          </w:p>
          <w:p w14:paraId="7CECDAB9" w14:textId="77777777" w:rsidR="00FF7EB8" w:rsidRPr="00C03F0D" w:rsidRDefault="00FF7EB8" w:rsidP="00937B0E">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подпомогнати предприятия от ИКТ сектора.</w:t>
            </w:r>
          </w:p>
          <w:p w14:paraId="5ADC8808" w14:textId="474A58E7" w:rsidR="00A94DFF" w:rsidRPr="00C03F0D" w:rsidRDefault="00A94DFF" w:rsidP="00937B0E">
            <w:pPr>
              <w:widowControl w:val="0"/>
              <w:spacing w:line="244" w:lineRule="auto"/>
              <w:rPr>
                <w:rFonts w:ascii="Times New Roman" w:eastAsia="Times New Roman" w:hAnsi="Times New Roman" w:cs="Times New Roman"/>
                <w:sz w:val="20"/>
                <w:szCs w:val="20"/>
              </w:rPr>
            </w:pP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67ED2968"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МИР – ГД ЕФК</w:t>
            </w:r>
          </w:p>
          <w:p w14:paraId="105A5BB4"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757CCD2C"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4FD80772"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2DA28100"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4E3B95A5"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5EE8C111"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2243991F"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1655FBFA"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7BB064C2"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3916567F"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29010EE5"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28A528FB"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6321EB17"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2744BD41"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131D2FAC"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61BA90C8"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4D512471"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3CEFF072"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p w14:paraId="5FBC97A1"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6111F7A5"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09564DF6"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4EF981C0"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54F3831B"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1CF99347"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2D93D6EC"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1BA8E431"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3946F814"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72A7EDA8" w14:textId="77777777" w:rsidR="00FF652B" w:rsidRPr="00C03F0D" w:rsidRDefault="00FF652B" w:rsidP="00FF7EB8">
            <w:pPr>
              <w:widowControl w:val="0"/>
              <w:spacing w:line="245" w:lineRule="auto"/>
              <w:ind w:left="120"/>
              <w:rPr>
                <w:rFonts w:ascii="Times New Roman" w:eastAsia="Times New Roman" w:hAnsi="Times New Roman" w:cs="Times New Roman"/>
                <w:sz w:val="20"/>
                <w:szCs w:val="20"/>
                <w:highlight w:val="red"/>
              </w:rPr>
            </w:pPr>
          </w:p>
          <w:p w14:paraId="28751CE4"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2FE21ACA"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102A878F"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4A9F3A10"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59834BBB"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1CFD2F8F"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381646A2"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49A08BD8"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2F21B2E3"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3AD88B00"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2059655B"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20920C2F"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1DEA1C6D"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395141A9"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7D50D5D8"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2128BD6D"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32F7BF1D"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656B7E12"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67D05DC4"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3FAA1141"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052F312F"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7E7E8A7F"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579433B4"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6B906D1C"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1EB6BA85"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631E30CB"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1842C998"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553C8AA2"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0E9F4E75" w14:textId="77777777" w:rsidR="00841D75" w:rsidRPr="00C03F0D" w:rsidRDefault="00841D75" w:rsidP="00FF7EB8">
            <w:pPr>
              <w:widowControl w:val="0"/>
              <w:spacing w:line="245" w:lineRule="auto"/>
              <w:ind w:left="120"/>
              <w:rPr>
                <w:rFonts w:ascii="Times New Roman" w:eastAsia="Times New Roman" w:hAnsi="Times New Roman" w:cs="Times New Roman"/>
                <w:sz w:val="20"/>
                <w:szCs w:val="20"/>
                <w:highlight w:val="red"/>
              </w:rPr>
            </w:pPr>
          </w:p>
          <w:p w14:paraId="7B087877" w14:textId="77777777" w:rsidR="00937B0E" w:rsidRPr="00C03F0D" w:rsidRDefault="00937B0E" w:rsidP="00FF7EB8">
            <w:pPr>
              <w:widowControl w:val="0"/>
              <w:spacing w:line="245" w:lineRule="auto"/>
              <w:ind w:left="120"/>
              <w:rPr>
                <w:rFonts w:ascii="Times New Roman" w:eastAsia="Times New Roman" w:hAnsi="Times New Roman" w:cs="Times New Roman"/>
                <w:sz w:val="20"/>
                <w:szCs w:val="20"/>
              </w:rPr>
            </w:pPr>
          </w:p>
          <w:p w14:paraId="0F0255C2" w14:textId="77777777" w:rsidR="00937B0E" w:rsidRPr="00C03F0D" w:rsidRDefault="00937B0E" w:rsidP="00FF7EB8">
            <w:pPr>
              <w:widowControl w:val="0"/>
              <w:spacing w:line="245" w:lineRule="auto"/>
              <w:ind w:left="120"/>
              <w:rPr>
                <w:rFonts w:ascii="Times New Roman" w:eastAsia="Times New Roman" w:hAnsi="Times New Roman" w:cs="Times New Roman"/>
                <w:sz w:val="20"/>
                <w:szCs w:val="20"/>
              </w:rPr>
            </w:pPr>
          </w:p>
          <w:p w14:paraId="67A0B5F0" w14:textId="77777777" w:rsidR="00937B0E" w:rsidRPr="00C03F0D" w:rsidRDefault="00937B0E" w:rsidP="00FF7EB8">
            <w:pPr>
              <w:widowControl w:val="0"/>
              <w:spacing w:line="245" w:lineRule="auto"/>
              <w:ind w:left="120"/>
              <w:rPr>
                <w:rFonts w:ascii="Times New Roman" w:eastAsia="Times New Roman" w:hAnsi="Times New Roman" w:cs="Times New Roman"/>
                <w:sz w:val="20"/>
                <w:szCs w:val="20"/>
              </w:rPr>
            </w:pPr>
          </w:p>
          <w:p w14:paraId="1B709673" w14:textId="77777777" w:rsidR="00937B0E" w:rsidRPr="00C03F0D" w:rsidRDefault="00937B0E" w:rsidP="00FF7EB8">
            <w:pPr>
              <w:widowControl w:val="0"/>
              <w:spacing w:line="245" w:lineRule="auto"/>
              <w:ind w:left="120"/>
              <w:rPr>
                <w:rFonts w:ascii="Times New Roman" w:eastAsia="Times New Roman" w:hAnsi="Times New Roman" w:cs="Times New Roman"/>
                <w:sz w:val="20"/>
                <w:szCs w:val="20"/>
              </w:rPr>
            </w:pPr>
          </w:p>
          <w:p w14:paraId="4D038954"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 ГД ЕФК, ПКИП</w:t>
            </w:r>
          </w:p>
          <w:p w14:paraId="5BE826BF" w14:textId="1BB84132"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ЕИФ</w:t>
            </w:r>
          </w:p>
          <w:p w14:paraId="595B774B"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79619197" w14:textId="46859C13" w:rsidR="00841D75" w:rsidRPr="00C03F0D" w:rsidRDefault="00841D75" w:rsidP="00841D75">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 xml:space="preserve">В </w:t>
            </w:r>
            <w:r w:rsidRPr="00C03F0D">
              <w:rPr>
                <w:rFonts w:ascii="Times New Roman" w:eastAsia="Times New Roman" w:hAnsi="Times New Roman" w:cs="Times New Roman"/>
                <w:sz w:val="20"/>
                <w:szCs w:val="20"/>
                <w:lang w:val="bg-BG"/>
              </w:rPr>
              <w:t xml:space="preserve">процес на </w:t>
            </w:r>
            <w:r w:rsidRPr="00C03F0D">
              <w:rPr>
                <w:rFonts w:ascii="Times New Roman" w:eastAsia="Times New Roman" w:hAnsi="Times New Roman" w:cs="Times New Roman"/>
                <w:sz w:val="20"/>
                <w:szCs w:val="20"/>
              </w:rPr>
              <w:t>изпълнение. През месец септември 2023 г. е публикувана процедура BG16RFPR002-1.001 „Допълващо финансиране на избрани от Европейската комисия Европейски цифрови иновационни хъбове, по която са подадени 4 проектни предложения, които са в процес на оценка.</w:t>
            </w:r>
          </w:p>
          <w:p w14:paraId="24FC50AA" w14:textId="2F1B5481" w:rsidR="00FF7EB8" w:rsidRPr="00C03F0D" w:rsidRDefault="00841D75" w:rsidP="00841D75">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За изпълнение на мярката е предвидена процедура BG16RFPR002-1.002 „Финансиране на </w:t>
            </w:r>
            <w:r w:rsidRPr="00C03F0D">
              <w:rPr>
                <w:rFonts w:ascii="Times New Roman" w:eastAsia="Times New Roman" w:hAnsi="Times New Roman" w:cs="Times New Roman"/>
                <w:sz w:val="20"/>
                <w:szCs w:val="20"/>
              </w:rPr>
              <w:lastRenderedPageBreak/>
              <w:t>избрани от Европейската комисия Европейски цифрови иновационни хъбове, отличени с „Печат за високи постижения“.</w:t>
            </w:r>
          </w:p>
          <w:p w14:paraId="64E1EEB6"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4A8F9D39"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028F7D23"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55C04AA1"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4CFBF50E"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78F50082"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6A21870A"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234688BD"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63F88909"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50ADF7F5"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3D0E5C1A"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6AF03313"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1BE453BE"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216D72F9"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7EE070DA"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03565675"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19681A0A" w14:textId="5CD8B9F9" w:rsidR="00FF7EB8" w:rsidRPr="00C03F0D" w:rsidRDefault="00FF7EB8" w:rsidP="00FF7EB8">
            <w:pPr>
              <w:widowControl w:val="0"/>
              <w:spacing w:line="245" w:lineRule="auto"/>
              <w:ind w:left="100"/>
              <w:rPr>
                <w:rFonts w:ascii="Times New Roman" w:eastAsia="Times New Roman" w:hAnsi="Times New Roman" w:cs="Times New Roman"/>
                <w:sz w:val="20"/>
                <w:szCs w:val="20"/>
              </w:rPr>
            </w:pPr>
          </w:p>
          <w:p w14:paraId="2F55306E"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722FC31A"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2D5C9FCD"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556B4FEA"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10E5B90D"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57F8D08F"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7F65D78F"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010B9272"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33FDDEE1"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2D5C31CF"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44EFAFE6"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3A3BD6A5" w14:textId="77777777" w:rsidR="00FF652B" w:rsidRPr="00C03F0D" w:rsidRDefault="00FF652B" w:rsidP="00FF7EB8">
            <w:pPr>
              <w:widowControl w:val="0"/>
              <w:spacing w:line="245" w:lineRule="auto"/>
              <w:ind w:left="100"/>
              <w:rPr>
                <w:rFonts w:ascii="Times New Roman" w:eastAsia="Times New Roman" w:hAnsi="Times New Roman" w:cs="Times New Roman"/>
                <w:sz w:val="20"/>
                <w:szCs w:val="20"/>
              </w:rPr>
            </w:pPr>
          </w:p>
          <w:p w14:paraId="7A64B769" w14:textId="77777777" w:rsidR="00841D75" w:rsidRPr="00C03F0D" w:rsidRDefault="00841D75" w:rsidP="00FF7EB8">
            <w:pPr>
              <w:widowControl w:val="0"/>
              <w:spacing w:line="245" w:lineRule="auto"/>
              <w:ind w:left="100"/>
              <w:rPr>
                <w:rFonts w:ascii="Times New Roman" w:eastAsia="Times New Roman" w:hAnsi="Times New Roman" w:cs="Times New Roman"/>
                <w:sz w:val="20"/>
                <w:szCs w:val="20"/>
              </w:rPr>
            </w:pPr>
          </w:p>
          <w:p w14:paraId="04DD3E52" w14:textId="77777777" w:rsidR="00841D75" w:rsidRPr="00C03F0D" w:rsidRDefault="00841D75" w:rsidP="00FF7EB8">
            <w:pPr>
              <w:widowControl w:val="0"/>
              <w:spacing w:line="245" w:lineRule="auto"/>
              <w:ind w:left="100"/>
              <w:rPr>
                <w:rFonts w:ascii="Times New Roman" w:eastAsia="Times New Roman" w:hAnsi="Times New Roman" w:cs="Times New Roman"/>
                <w:sz w:val="20"/>
                <w:szCs w:val="20"/>
              </w:rPr>
            </w:pPr>
          </w:p>
          <w:p w14:paraId="36AC76FA" w14:textId="77777777" w:rsidR="00841D75" w:rsidRPr="00C03F0D" w:rsidRDefault="00841D75" w:rsidP="00FF7EB8">
            <w:pPr>
              <w:widowControl w:val="0"/>
              <w:spacing w:line="245" w:lineRule="auto"/>
              <w:ind w:left="100"/>
              <w:rPr>
                <w:rFonts w:ascii="Times New Roman" w:eastAsia="Times New Roman" w:hAnsi="Times New Roman" w:cs="Times New Roman"/>
                <w:sz w:val="20"/>
                <w:szCs w:val="20"/>
              </w:rPr>
            </w:pPr>
          </w:p>
          <w:p w14:paraId="115D2E96" w14:textId="77777777" w:rsidR="00841D75" w:rsidRPr="00C03F0D" w:rsidRDefault="00841D75" w:rsidP="00FF7EB8">
            <w:pPr>
              <w:widowControl w:val="0"/>
              <w:spacing w:line="245" w:lineRule="auto"/>
              <w:ind w:left="100"/>
              <w:rPr>
                <w:rFonts w:ascii="Times New Roman" w:eastAsia="Times New Roman" w:hAnsi="Times New Roman" w:cs="Times New Roman"/>
                <w:sz w:val="20"/>
                <w:szCs w:val="20"/>
              </w:rPr>
            </w:pPr>
          </w:p>
          <w:p w14:paraId="3ED0FB32" w14:textId="77777777" w:rsidR="00841D75" w:rsidRPr="00C03F0D" w:rsidRDefault="00841D75" w:rsidP="00FF7EB8">
            <w:pPr>
              <w:widowControl w:val="0"/>
              <w:spacing w:line="245" w:lineRule="auto"/>
              <w:ind w:left="100"/>
              <w:rPr>
                <w:rFonts w:ascii="Times New Roman" w:eastAsia="Times New Roman" w:hAnsi="Times New Roman" w:cs="Times New Roman"/>
                <w:sz w:val="20"/>
                <w:szCs w:val="20"/>
              </w:rPr>
            </w:pPr>
          </w:p>
          <w:p w14:paraId="49488096" w14:textId="77777777" w:rsidR="00937B0E" w:rsidRPr="00C03F0D" w:rsidRDefault="00937B0E" w:rsidP="00A33FA7">
            <w:pPr>
              <w:widowControl w:val="0"/>
              <w:spacing w:line="245" w:lineRule="auto"/>
              <w:rPr>
                <w:rFonts w:ascii="Times New Roman" w:eastAsia="Times New Roman" w:hAnsi="Times New Roman" w:cs="Times New Roman"/>
                <w:sz w:val="20"/>
                <w:szCs w:val="20"/>
              </w:rPr>
            </w:pPr>
          </w:p>
          <w:p w14:paraId="7D79C6EA" w14:textId="77777777" w:rsidR="00937B0E" w:rsidRPr="00C03F0D" w:rsidRDefault="00937B0E" w:rsidP="00A33FA7">
            <w:pPr>
              <w:widowControl w:val="0"/>
              <w:spacing w:line="245" w:lineRule="auto"/>
              <w:rPr>
                <w:rFonts w:ascii="Times New Roman" w:eastAsia="Times New Roman" w:hAnsi="Times New Roman" w:cs="Times New Roman"/>
                <w:sz w:val="20"/>
                <w:szCs w:val="20"/>
              </w:rPr>
            </w:pPr>
          </w:p>
          <w:p w14:paraId="7679FEE4" w14:textId="77777777" w:rsidR="00A33FA7" w:rsidRPr="00C03F0D" w:rsidRDefault="00A33FA7" w:rsidP="00A33FA7">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В процес на изпълнение:</w:t>
            </w:r>
          </w:p>
          <w:p w14:paraId="41347633" w14:textId="77777777" w:rsidR="00A33FA7" w:rsidRPr="00C03F0D" w:rsidRDefault="00A33FA7" w:rsidP="00A33FA7">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Създаден е Капиталов фонд на фондове за  възстановяване (КФВ). Целта на КФВ е да осигури достъп до финансиране под формата на капиталови или квази-капиталови инвестиции и се предоставя през три прозореца, вкл. Прозорец за иновации (Innovation Pillar), целта на който е увеличаване на капацитета за иновации на компаниите и ускоряване на подобренията на тяхната производителност към икономика на знанието. Поканата за набиране на финансови посредници вече е отворена.</w:t>
            </w:r>
          </w:p>
          <w:p w14:paraId="7EAF4A1E" w14:textId="0257C4AC" w:rsidR="00FF7EB8" w:rsidRPr="00C03F0D" w:rsidRDefault="00FF7EB8" w:rsidP="002B6F74">
            <w:pPr>
              <w:widowControl w:val="0"/>
              <w:spacing w:line="245" w:lineRule="auto"/>
              <w:rPr>
                <w:rFonts w:ascii="Times New Roman" w:eastAsia="Times New Roman" w:hAnsi="Times New Roman" w:cs="Times New Roman"/>
                <w:sz w:val="20"/>
                <w:szCs w:val="20"/>
              </w:rPr>
            </w:pPr>
          </w:p>
        </w:tc>
      </w:tr>
      <w:tr w:rsidR="00FF7EB8" w:rsidRPr="00C03F0D" w14:paraId="6AB09057" w14:textId="77777777" w:rsidTr="00A94F4B">
        <w:trPr>
          <w:trHeight w:val="570"/>
          <w:jc w:val="center"/>
        </w:trPr>
        <w:tc>
          <w:tcPr>
            <w:tcW w:w="2117" w:type="dxa"/>
            <w:shd w:val="clear" w:color="auto" w:fill="auto"/>
            <w:tcMar>
              <w:top w:w="100" w:type="dxa"/>
              <w:left w:w="100" w:type="dxa"/>
              <w:bottom w:w="100" w:type="dxa"/>
              <w:right w:w="100" w:type="dxa"/>
            </w:tcMar>
          </w:tcPr>
          <w:p w14:paraId="2C35D214"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tc>
        <w:tc>
          <w:tcPr>
            <w:tcW w:w="14265" w:type="dxa"/>
            <w:gridSpan w:val="7"/>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7C92581" w14:textId="77777777" w:rsidR="00FF7EB8" w:rsidRPr="00C03F0D" w:rsidRDefault="00FF7EB8" w:rsidP="00FF7EB8">
            <w:pPr>
              <w:widowControl w:val="0"/>
              <w:ind w:right="140"/>
              <w:rPr>
                <w:rFonts w:ascii="Times New Roman" w:eastAsia="Times New Roman" w:hAnsi="Times New Roman" w:cs="Times New Roman"/>
                <w:b/>
                <w:color w:val="38761D"/>
                <w:sz w:val="20"/>
                <w:szCs w:val="20"/>
              </w:rPr>
            </w:pPr>
            <w:r w:rsidRPr="00C03F0D">
              <w:rPr>
                <w:rFonts w:ascii="Times New Roman" w:eastAsia="Times New Roman" w:hAnsi="Times New Roman" w:cs="Times New Roman"/>
                <w:b/>
                <w:sz w:val="20"/>
                <w:szCs w:val="20"/>
              </w:rPr>
              <w:t>5. Брандинг и позициониране на ИКТ сектора на националния и световния пазар.</w:t>
            </w:r>
          </w:p>
        </w:tc>
      </w:tr>
      <w:tr w:rsidR="00FF7EB8" w:rsidRPr="00C03F0D" w14:paraId="7DB6EF79" w14:textId="77777777" w:rsidTr="00A23D37">
        <w:trPr>
          <w:trHeight w:val="447"/>
          <w:jc w:val="center"/>
        </w:trPr>
        <w:tc>
          <w:tcPr>
            <w:tcW w:w="2117" w:type="dxa"/>
            <w:shd w:val="clear" w:color="auto" w:fill="CCFF99"/>
            <w:tcMar>
              <w:top w:w="100" w:type="dxa"/>
              <w:left w:w="100" w:type="dxa"/>
              <w:bottom w:w="100" w:type="dxa"/>
              <w:right w:w="100" w:type="dxa"/>
            </w:tcMar>
          </w:tcPr>
          <w:p w14:paraId="19FE88E2" w14:textId="19DE2613" w:rsidR="00FF7EB8" w:rsidRPr="00C03F0D" w:rsidRDefault="00FF7EB8" w:rsidP="00FF7EB8">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4D6074A" w14:textId="6D6725DA"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1E27CC6" w14:textId="66C764CE" w:rsidR="00FF7EB8" w:rsidRPr="00C03F0D" w:rsidRDefault="00FF7EB8" w:rsidP="00FF7EB8">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8D97811" w14:textId="7B413470"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9E01099" w14:textId="15ED5C83"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3E9910E" w14:textId="5C8A05C4"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26E86E7" w14:textId="09AA59FD"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53A03F6" w14:textId="73CBEFC7"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62AE61BF" w14:textId="77777777" w:rsidTr="006F36D3">
        <w:trPr>
          <w:trHeight w:val="209"/>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3CE61B34" w14:textId="2D9E5FCB" w:rsidR="00FF7EB8" w:rsidRPr="00C03F0D" w:rsidRDefault="00FF7EB8" w:rsidP="00FF7EB8">
            <w:pPr>
              <w:widowControl w:val="0"/>
              <w:spacing w:line="240" w:lineRule="auto"/>
              <w:jc w:val="center"/>
              <w:rPr>
                <w:rFonts w:ascii="Times New Roman" w:eastAsia="Times New Roman" w:hAnsi="Times New Roman" w:cs="Times New Roman"/>
                <w:color w:val="93C47D"/>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FF7EB8" w:rsidRPr="00C03F0D" w14:paraId="25EB51FB" w14:textId="77777777" w:rsidTr="002F7BDB">
        <w:trPr>
          <w:trHeight w:val="975"/>
          <w:jc w:val="center"/>
        </w:trPr>
        <w:tc>
          <w:tcPr>
            <w:tcW w:w="2117" w:type="dxa"/>
            <w:vMerge w:val="restart"/>
            <w:shd w:val="clear" w:color="auto" w:fill="auto"/>
            <w:tcMar>
              <w:top w:w="100" w:type="dxa"/>
              <w:left w:w="100" w:type="dxa"/>
              <w:bottom w:w="100" w:type="dxa"/>
              <w:right w:w="100" w:type="dxa"/>
            </w:tcMar>
          </w:tcPr>
          <w:p w14:paraId="129E4894" w14:textId="08198A88"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Цел 4. Подкрепа на научните изследвания и </w:t>
            </w:r>
            <w:r w:rsidRPr="00C03F0D">
              <w:rPr>
                <w:rFonts w:ascii="Times New Roman" w:eastAsia="Times New Roman" w:hAnsi="Times New Roman" w:cs="Times New Roman"/>
                <w:b/>
                <w:sz w:val="20"/>
                <w:szCs w:val="20"/>
              </w:rPr>
              <w:lastRenderedPageBreak/>
              <w:t>иновациите в областта на ИКТ</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B887248" w14:textId="77777777" w:rsidR="00FF7EB8" w:rsidRPr="00C03F0D" w:rsidRDefault="00FF7EB8" w:rsidP="00FF7EB8">
            <w:pPr>
              <w:widowControl w:val="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 xml:space="preserve">5.1.Подпомагане участието на МСП от сектор ИКТ за представяне на </w:t>
            </w:r>
            <w:r w:rsidRPr="00C03F0D">
              <w:rPr>
                <w:rFonts w:ascii="Times New Roman" w:eastAsia="Times New Roman" w:hAnsi="Times New Roman" w:cs="Times New Roman"/>
                <w:b/>
                <w:sz w:val="20"/>
                <w:szCs w:val="20"/>
              </w:rPr>
              <w:lastRenderedPageBreak/>
              <w:t>международни изложения</w:t>
            </w:r>
          </w:p>
          <w:p w14:paraId="2769F771" w14:textId="77777777" w:rsidR="00FF7EB8" w:rsidRPr="00C03F0D" w:rsidRDefault="00FF7EB8" w:rsidP="00FF7EB8">
            <w:pPr>
              <w:widowControl w:val="0"/>
              <w:ind w:right="140"/>
              <w:rPr>
                <w:rFonts w:ascii="Times New Roman" w:eastAsia="Times New Roman" w:hAnsi="Times New Roman" w:cs="Times New Roman"/>
                <w:b/>
                <w:sz w:val="20"/>
                <w:szCs w:val="20"/>
              </w:rPr>
            </w:pPr>
          </w:p>
          <w:p w14:paraId="5D53099D" w14:textId="77777777" w:rsidR="00FF7EB8" w:rsidRPr="00C03F0D" w:rsidRDefault="00FF7EB8" w:rsidP="00FF7EB8">
            <w:pPr>
              <w:widowControl w:val="0"/>
              <w:ind w:right="140"/>
              <w:rPr>
                <w:rFonts w:ascii="Times New Roman" w:eastAsia="Times New Roman" w:hAnsi="Times New Roman" w:cs="Times New Roman"/>
                <w:b/>
                <w:sz w:val="20"/>
                <w:szCs w:val="20"/>
              </w:rPr>
            </w:pP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5A4C08C"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Национален бюджет и европейски програми*</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C7BA602" w14:textId="77777777" w:rsidR="00FF7EB8" w:rsidRPr="00C03F0D" w:rsidRDefault="00FF7EB8" w:rsidP="00FF7EB8">
            <w:pPr>
              <w:widowControl w:val="0"/>
              <w:spacing w:line="240" w:lineRule="auto"/>
              <w:ind w:righ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w:t>
            </w: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1E9C6AD4"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Увеличение на износа и привличане на чуждестранни инвестиции в сектора.</w:t>
            </w: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1BB0128"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Брой МСП подпомогнати за участие </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E2859F0"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 НМСП</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D0F1025" w14:textId="622D86DD" w:rsidR="00FF7EB8" w:rsidRPr="00C03F0D" w:rsidRDefault="00FF7EB8" w:rsidP="00FF7EB8">
            <w:pPr>
              <w:widowControl w:val="0"/>
              <w:spacing w:line="240" w:lineRule="auto"/>
              <w:rPr>
                <w:rFonts w:ascii="Times New Roman" w:eastAsia="Times New Roman" w:hAnsi="Times New Roman" w:cs="Times New Roman"/>
                <w:color w:val="93C47D"/>
                <w:sz w:val="20"/>
                <w:szCs w:val="20"/>
              </w:rPr>
            </w:pPr>
            <w:r w:rsidRPr="00C03F0D">
              <w:rPr>
                <w:rFonts w:ascii="Times New Roman" w:eastAsia="Times New Roman" w:hAnsi="Times New Roman" w:cs="Times New Roman"/>
                <w:sz w:val="20"/>
                <w:szCs w:val="20"/>
              </w:rPr>
              <w:t>изпълнена</w:t>
            </w:r>
          </w:p>
        </w:tc>
      </w:tr>
      <w:tr w:rsidR="00FF7EB8" w:rsidRPr="00C03F0D" w14:paraId="732BA58F" w14:textId="77777777" w:rsidTr="00FC257C">
        <w:trPr>
          <w:trHeight w:val="975"/>
          <w:jc w:val="center"/>
        </w:trPr>
        <w:tc>
          <w:tcPr>
            <w:tcW w:w="2117" w:type="dxa"/>
            <w:vMerge/>
            <w:shd w:val="clear" w:color="auto" w:fill="auto"/>
            <w:tcMar>
              <w:top w:w="100" w:type="dxa"/>
              <w:left w:w="100" w:type="dxa"/>
              <w:bottom w:w="100" w:type="dxa"/>
              <w:right w:w="100" w:type="dxa"/>
            </w:tcMar>
          </w:tcPr>
          <w:p w14:paraId="22CE7938" w14:textId="77777777"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0D1A88" w14:textId="12D9EBC3" w:rsidR="00FF7EB8" w:rsidRPr="00C03F0D" w:rsidRDefault="00FF7EB8" w:rsidP="00FF7EB8">
            <w:pPr>
              <w:widowControl w:val="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t>5.1.1.</w:t>
            </w:r>
            <w:r w:rsidRPr="00C03F0D">
              <w:rPr>
                <w:rFonts w:ascii="Times New Roman" w:eastAsia="Times New Roman" w:hAnsi="Times New Roman" w:cs="Times New Roman"/>
                <w:b/>
                <w:sz w:val="20"/>
                <w:szCs w:val="20"/>
              </w:rPr>
              <w:t>Подпомагане участието на МСП от сектор ИКТ за представяне на международни изложения, конференции, бизнес мисии, B2B форуми и други прояви за промоция.</w:t>
            </w:r>
          </w:p>
        </w:tc>
        <w:tc>
          <w:tcPr>
            <w:tcW w:w="156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10DFFF0" w14:textId="211F423C"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740 226 лв.</w:t>
            </w:r>
          </w:p>
          <w:p w14:paraId="0120778D"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Източник - Национален бюджет и европейски програми.</w:t>
            </w:r>
          </w:p>
          <w:p w14:paraId="1FBFAE4C" w14:textId="473CBCBB" w:rsidR="00FF7EB8" w:rsidRPr="00C03F0D" w:rsidRDefault="00FF7EB8" w:rsidP="00FF7EB8">
            <w:pPr>
              <w:rPr>
                <w:rFonts w:ascii="Times New Roman" w:eastAsia="Times New Roman" w:hAnsi="Times New Roman" w:cs="Times New Roman"/>
                <w:sz w:val="20"/>
                <w:szCs w:val="20"/>
              </w:rPr>
            </w:pPr>
          </w:p>
        </w:tc>
        <w:tc>
          <w:tcPr>
            <w:tcW w:w="159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78E59C0" w14:textId="00212FF9" w:rsidR="00FF7EB8" w:rsidRPr="00C03F0D" w:rsidRDefault="00FF7EB8" w:rsidP="00FF7EB8">
            <w:pPr>
              <w:widowControl w:val="0"/>
              <w:spacing w:line="240" w:lineRule="auto"/>
              <w:ind w:right="2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2025</w:t>
            </w:r>
          </w:p>
        </w:tc>
        <w:tc>
          <w:tcPr>
            <w:tcW w:w="2491"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F7F248E"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Увеличение на износа и повишаване конкурентоспособността на българските МСП</w:t>
            </w:r>
          </w:p>
          <w:p w14:paraId="4B15E0CF" w14:textId="77777777" w:rsidR="00FF7EB8" w:rsidRPr="00C03F0D" w:rsidRDefault="00FF7EB8" w:rsidP="00FF7EB8">
            <w:pPr>
              <w:rPr>
                <w:rFonts w:ascii="Times New Roman" w:eastAsia="Times New Roman" w:hAnsi="Times New Roman" w:cs="Times New Roman"/>
                <w:sz w:val="20"/>
                <w:szCs w:val="20"/>
              </w:rPr>
            </w:pPr>
          </w:p>
        </w:tc>
        <w:tc>
          <w:tcPr>
            <w:tcW w:w="2204"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9A5DF0"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МСП подпомогнати за участие – 671</w:t>
            </w:r>
          </w:p>
          <w:p w14:paraId="7212A3FD"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прояви за промоция - 19</w:t>
            </w:r>
          </w:p>
          <w:p w14:paraId="215E38AC"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p>
        </w:tc>
        <w:tc>
          <w:tcPr>
            <w:tcW w:w="1488"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B0DF4C" w14:textId="5EFAF099"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 НМСП</w:t>
            </w:r>
          </w:p>
        </w:tc>
        <w:tc>
          <w:tcPr>
            <w:tcW w:w="2352"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02A1F04" w14:textId="77777777" w:rsidR="00FF7EB8" w:rsidRPr="00C03F0D" w:rsidRDefault="00FF7EB8" w:rsidP="00FF7EB8">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в процес на изпълнение</w:t>
            </w:r>
          </w:p>
          <w:p w14:paraId="3A734505" w14:textId="174D4094" w:rsidR="00FF7EB8" w:rsidRPr="00C03F0D" w:rsidRDefault="00FF7EB8" w:rsidP="00FF7EB8">
            <w:pPr>
              <w:widowControl w:val="0"/>
              <w:spacing w:line="24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нова</w:t>
            </w:r>
          </w:p>
        </w:tc>
      </w:tr>
      <w:tr w:rsidR="00FF7EB8" w:rsidRPr="00C03F0D" w14:paraId="5C29F585" w14:textId="77777777" w:rsidTr="00A23D37">
        <w:trPr>
          <w:trHeight w:val="1350"/>
          <w:jc w:val="center"/>
        </w:trPr>
        <w:tc>
          <w:tcPr>
            <w:tcW w:w="2117" w:type="dxa"/>
            <w:vMerge/>
            <w:shd w:val="clear" w:color="auto" w:fill="auto"/>
            <w:tcMar>
              <w:top w:w="100" w:type="dxa"/>
              <w:left w:w="100" w:type="dxa"/>
              <w:bottom w:w="100" w:type="dxa"/>
              <w:right w:w="100" w:type="dxa"/>
            </w:tcMar>
          </w:tcPr>
          <w:p w14:paraId="4FB4CB4C" w14:textId="7AF4AAE6" w:rsidR="00FF7EB8" w:rsidRPr="00C03F0D" w:rsidRDefault="00FF7EB8" w:rsidP="00FF7EB8">
            <w:pPr>
              <w:shd w:val="clear" w:color="auto" w:fill="FFFFFF"/>
              <w:spacing w:line="240" w:lineRule="auto"/>
              <w:ind w:right="10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00FC140C"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5.2 Надграждане и поддръжка на уеб-базирана платформа за предоставяне на информация относно чужди пазари и свързване на българските предприятия с чуждестранни партньори.</w:t>
            </w:r>
          </w:p>
          <w:p w14:paraId="65E7F687" w14:textId="77777777" w:rsidR="00FF7EB8" w:rsidRPr="00C03F0D" w:rsidRDefault="00FF7EB8" w:rsidP="00FF7EB8">
            <w:pPr>
              <w:widowControl w:val="0"/>
              <w:rPr>
                <w:rFonts w:ascii="Times New Roman" w:eastAsia="Times New Roman" w:hAnsi="Times New Roman" w:cs="Times New Roman"/>
                <w:b/>
                <w:sz w:val="20"/>
                <w:szCs w:val="20"/>
              </w:rPr>
            </w:pPr>
          </w:p>
        </w:tc>
        <w:tc>
          <w:tcPr>
            <w:tcW w:w="1560"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0EE983AB"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tc>
        <w:tc>
          <w:tcPr>
            <w:tcW w:w="1590"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2F6CFCCE" w14:textId="77777777" w:rsidR="00FF7EB8" w:rsidRPr="00C03F0D" w:rsidRDefault="00FF7EB8" w:rsidP="00FF7EB8">
            <w:pPr>
              <w:widowControl w:val="0"/>
              <w:spacing w:line="240" w:lineRule="auto"/>
              <w:ind w:righ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w:t>
            </w:r>
          </w:p>
        </w:tc>
        <w:tc>
          <w:tcPr>
            <w:tcW w:w="2491"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032B41D5"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Насърчаване на използването на информационни и комуникационни технологии и услуги. </w:t>
            </w:r>
          </w:p>
        </w:tc>
        <w:tc>
          <w:tcPr>
            <w:tcW w:w="2204"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2D89376F"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МСП</w:t>
            </w:r>
          </w:p>
        </w:tc>
        <w:tc>
          <w:tcPr>
            <w:tcW w:w="1488"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042079DE"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ИАНМСП</w:t>
            </w:r>
          </w:p>
        </w:tc>
        <w:tc>
          <w:tcPr>
            <w:tcW w:w="2352" w:type="dxa"/>
            <w:vMerge w:val="restart"/>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2CB2A328" w14:textId="7EB30C92"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отпада</w:t>
            </w:r>
          </w:p>
        </w:tc>
      </w:tr>
      <w:tr w:rsidR="00FF7EB8" w:rsidRPr="00C03F0D" w14:paraId="44F85579" w14:textId="77777777" w:rsidTr="0074534C">
        <w:trPr>
          <w:trHeight w:val="510"/>
          <w:jc w:val="center"/>
        </w:trPr>
        <w:tc>
          <w:tcPr>
            <w:tcW w:w="2117" w:type="dxa"/>
            <w:vMerge/>
            <w:shd w:val="clear" w:color="auto" w:fill="auto"/>
            <w:tcMar>
              <w:top w:w="100" w:type="dxa"/>
              <w:left w:w="100" w:type="dxa"/>
              <w:bottom w:w="100" w:type="dxa"/>
              <w:right w:w="100" w:type="dxa"/>
            </w:tcMar>
          </w:tcPr>
          <w:p w14:paraId="50BCCDCD"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76300D2F"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5.3. Разработване на единна информационна платформа за научни изследвания и иновации</w:t>
            </w:r>
          </w:p>
        </w:tc>
        <w:tc>
          <w:tcPr>
            <w:tcW w:w="1560"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2C76AA81"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w:t>
            </w:r>
          </w:p>
          <w:p w14:paraId="135AA91B" w14:textId="021FE822"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(ЕФРР и ДБ)</w:t>
            </w:r>
          </w:p>
        </w:tc>
        <w:tc>
          <w:tcPr>
            <w:tcW w:w="1590"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18162D21"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2029</w:t>
            </w:r>
          </w:p>
        </w:tc>
        <w:tc>
          <w:tcPr>
            <w:tcW w:w="2491"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52E8CBBB" w14:textId="77777777" w:rsidR="00FF7EB8" w:rsidRPr="00C03F0D" w:rsidRDefault="00FF7EB8" w:rsidP="00FF7EB8">
            <w:pPr>
              <w:ind w:right="1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Създадена единна комуникационна и информационна платформа, която да обслужва изпълнението на новата политика</w:t>
            </w:r>
          </w:p>
          <w:p w14:paraId="75FD6103" w14:textId="77777777" w:rsidR="00FF7EB8" w:rsidRPr="00C03F0D" w:rsidRDefault="00FF7EB8" w:rsidP="00FF7EB8">
            <w:pPr>
              <w:ind w:right="180"/>
              <w:rPr>
                <w:rFonts w:ascii="Times New Roman" w:eastAsia="Times New Roman" w:hAnsi="Times New Roman" w:cs="Times New Roman"/>
                <w:sz w:val="20"/>
                <w:szCs w:val="20"/>
              </w:rPr>
            </w:pPr>
          </w:p>
          <w:p w14:paraId="00AF499A" w14:textId="77777777" w:rsidR="00FF7EB8" w:rsidRPr="00C03F0D" w:rsidRDefault="00FF7EB8" w:rsidP="00FF7EB8">
            <w:pPr>
              <w:ind w:right="180"/>
              <w:rPr>
                <w:rFonts w:ascii="Times New Roman" w:eastAsia="Times New Roman" w:hAnsi="Times New Roman" w:cs="Times New Roman"/>
                <w:sz w:val="20"/>
                <w:szCs w:val="20"/>
              </w:rPr>
            </w:pPr>
          </w:p>
          <w:p w14:paraId="300BFE55" w14:textId="77777777" w:rsidR="00FF7EB8" w:rsidRPr="00C03F0D" w:rsidRDefault="00FF7EB8" w:rsidP="00FF7EB8">
            <w:pPr>
              <w:ind w:right="180"/>
              <w:rPr>
                <w:rFonts w:ascii="Times New Roman" w:eastAsia="Times New Roman" w:hAnsi="Times New Roman" w:cs="Times New Roman"/>
                <w:sz w:val="20"/>
                <w:szCs w:val="20"/>
              </w:rPr>
            </w:pPr>
          </w:p>
          <w:p w14:paraId="25CE06EF" w14:textId="77777777" w:rsidR="00FF7EB8" w:rsidRPr="00C03F0D" w:rsidRDefault="00FF7EB8" w:rsidP="00FF7EB8">
            <w:pPr>
              <w:ind w:right="180"/>
              <w:rPr>
                <w:rFonts w:ascii="Times New Roman" w:eastAsia="Times New Roman" w:hAnsi="Times New Roman" w:cs="Times New Roman"/>
                <w:sz w:val="20"/>
                <w:szCs w:val="20"/>
              </w:rPr>
            </w:pPr>
          </w:p>
        </w:tc>
        <w:tc>
          <w:tcPr>
            <w:tcW w:w="2204"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6BECBE49"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подадени заявки за патент;</w:t>
            </w:r>
          </w:p>
          <w:p w14:paraId="744CF0F3"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предприятия, които си сътрудничат с научноизследователски институции</w:t>
            </w:r>
          </w:p>
        </w:tc>
        <w:tc>
          <w:tcPr>
            <w:tcW w:w="1488"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46C492D6"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w:t>
            </w:r>
          </w:p>
        </w:tc>
        <w:tc>
          <w:tcPr>
            <w:tcW w:w="2352" w:type="dxa"/>
            <w:vMerge/>
            <w:tcBorders>
              <w:top w:val="single" w:sz="8" w:space="0" w:color="000000"/>
              <w:bottom w:val="single" w:sz="8" w:space="0" w:color="000000"/>
              <w:right w:val="single" w:sz="8" w:space="0" w:color="000000"/>
            </w:tcBorders>
            <w:tcMar>
              <w:top w:w="0" w:type="dxa"/>
              <w:left w:w="100" w:type="dxa"/>
              <w:bottom w:w="0" w:type="dxa"/>
              <w:right w:w="100" w:type="dxa"/>
            </w:tcMar>
          </w:tcPr>
          <w:p w14:paraId="7E41FF9E"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p>
        </w:tc>
      </w:tr>
      <w:tr w:rsidR="00FF7EB8" w:rsidRPr="00C03F0D" w14:paraId="1F7AC8E2" w14:textId="77777777" w:rsidTr="00A23D37">
        <w:trPr>
          <w:trHeight w:val="406"/>
          <w:jc w:val="center"/>
        </w:trPr>
        <w:tc>
          <w:tcPr>
            <w:tcW w:w="2117" w:type="dxa"/>
            <w:shd w:val="clear" w:color="auto" w:fill="CCFF99"/>
            <w:tcMar>
              <w:top w:w="0" w:type="dxa"/>
              <w:left w:w="100" w:type="dxa"/>
              <w:bottom w:w="0" w:type="dxa"/>
              <w:right w:w="100" w:type="dxa"/>
            </w:tcMar>
          </w:tcPr>
          <w:p w14:paraId="069E9FDE" w14:textId="557959AF" w:rsidR="00FF7EB8" w:rsidRPr="00C03F0D" w:rsidRDefault="00FF7EB8" w:rsidP="00FF7EB8">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lastRenderedPageBreak/>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0E67C40B" w14:textId="624157F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3DD89CE8" w14:textId="33D1CE72" w:rsidR="00FF7EB8" w:rsidRPr="00C03F0D" w:rsidRDefault="00FF7EB8" w:rsidP="00FF7EB8">
            <w:pPr>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3A0851FD" w14:textId="2CD9A4F1"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6C3E2B5A" w14:textId="00B09693" w:rsidR="00FF7EB8" w:rsidRPr="00C03F0D" w:rsidRDefault="00FF7EB8" w:rsidP="00FF7EB8">
            <w:pPr>
              <w:ind w:right="18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281210BC" w14:textId="716FE58C" w:rsidR="00FF7EB8" w:rsidRPr="00C03F0D" w:rsidRDefault="00FF7EB8" w:rsidP="00FF7EB8">
            <w:pPr>
              <w:widowControl w:val="0"/>
              <w:spacing w:line="244"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5818CB7F" w14:textId="080155C5"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4A43A0C0" w14:textId="71BAA186"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7B6BBFDF" w14:textId="77777777" w:rsidTr="006F36D3">
        <w:trPr>
          <w:trHeight w:val="274"/>
          <w:jc w:val="center"/>
        </w:trPr>
        <w:tc>
          <w:tcPr>
            <w:tcW w:w="16382" w:type="dxa"/>
            <w:gridSpan w:val="8"/>
            <w:tcBorders>
              <w:top w:val="single" w:sz="8" w:space="0" w:color="000000"/>
              <w:left w:val="single" w:sz="8" w:space="0" w:color="000000"/>
              <w:bottom w:val="single" w:sz="8" w:space="0" w:color="000000"/>
              <w:right w:val="single" w:sz="8" w:space="0" w:color="000000"/>
            </w:tcBorders>
            <w:shd w:val="clear" w:color="auto" w:fill="FFFF99"/>
            <w:tcMar>
              <w:top w:w="0" w:type="dxa"/>
              <w:left w:w="100" w:type="dxa"/>
              <w:bottom w:w="0" w:type="dxa"/>
              <w:right w:w="100" w:type="dxa"/>
            </w:tcMar>
          </w:tcPr>
          <w:p w14:paraId="4479457E" w14:textId="77777777" w:rsidR="00FF7EB8" w:rsidRPr="00C03F0D" w:rsidRDefault="00FF7EB8" w:rsidP="00FF7EB8">
            <w:pPr>
              <w:widowControl w:val="0"/>
              <w:spacing w:line="240" w:lineRule="auto"/>
              <w:jc w:val="center"/>
              <w:rPr>
                <w:rFonts w:ascii="Times New Roman" w:eastAsia="Times New Roman" w:hAnsi="Times New Roman" w:cs="Times New Roman"/>
                <w:b/>
                <w:bCs/>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FF7EB8" w:rsidRPr="00C03F0D" w14:paraId="20A62B32" w14:textId="77777777" w:rsidTr="00ED447C">
        <w:trPr>
          <w:trHeight w:val="1943"/>
          <w:jc w:val="center"/>
        </w:trPr>
        <w:tc>
          <w:tcPr>
            <w:tcW w:w="2117" w:type="dxa"/>
            <w:vMerge w:val="restart"/>
            <w:tcBorders>
              <w:top w:val="single" w:sz="8" w:space="0" w:color="000000"/>
              <w:left w:val="single" w:sz="8" w:space="0" w:color="000000"/>
              <w:right w:val="single" w:sz="8" w:space="0" w:color="000000"/>
            </w:tcBorders>
            <w:shd w:val="clear" w:color="auto" w:fill="auto"/>
            <w:tcMar>
              <w:top w:w="0" w:type="dxa"/>
              <w:left w:w="100" w:type="dxa"/>
              <w:bottom w:w="0" w:type="dxa"/>
              <w:right w:w="100" w:type="dxa"/>
            </w:tcMar>
          </w:tcPr>
          <w:p w14:paraId="04A540D2" w14:textId="77777777" w:rsidR="00FF7EB8" w:rsidRPr="00C03F0D" w:rsidRDefault="00FF7EB8" w:rsidP="00FF7EB8">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4. Подкрепа на научните изследвания и иновациите в областта на ИКТ</w:t>
            </w:r>
          </w:p>
          <w:p w14:paraId="05F3CD37" w14:textId="1D264C3F" w:rsidR="00FF7EB8" w:rsidRPr="00C03F0D" w:rsidRDefault="00FF7EB8" w:rsidP="00FF7EB8">
            <w:pPr>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5146AAE" w14:textId="60B054CC" w:rsidR="00FF7EB8" w:rsidRPr="00C03F0D" w:rsidRDefault="00FF7EB8" w:rsidP="00FF7EB8">
            <w:pPr>
              <w:widowControl w:val="0"/>
              <w:ind w:left="120"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 Стимулиране на участието в програмата за научни изследвания и иновации „Хоризонт 2020“ и други програми на ЕС.</w:t>
            </w: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B4D7BCA" w14:textId="77777777" w:rsidR="00FF7EB8" w:rsidRPr="00C03F0D" w:rsidRDefault="00FF7EB8" w:rsidP="00FF7EB8">
            <w:pPr>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ЕК,</w:t>
            </w:r>
          </w:p>
          <w:p w14:paraId="5692C17C" w14:textId="77777777" w:rsidR="00FF7EB8" w:rsidRPr="00C03F0D" w:rsidRDefault="00FF7EB8" w:rsidP="00FF7EB8">
            <w:pPr>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ДБ*</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715885D" w14:textId="77777777" w:rsidR="00FF7EB8" w:rsidRPr="00C03F0D" w:rsidRDefault="00FF7EB8" w:rsidP="00FF7EB8">
            <w:pPr>
              <w:widowControl w:val="0"/>
              <w:spacing w:line="245" w:lineRule="auto"/>
              <w:ind w:left="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F64063E" w14:textId="583401B2" w:rsidR="00FF7EB8" w:rsidRPr="00C03F0D" w:rsidRDefault="00FF7EB8" w:rsidP="00FF7EB8">
            <w:pPr>
              <w:ind w:right="1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Окончателни резултати: В тематичен приоритет ИКТ по Рамковата програма на Европейския съюз за научни изследвания и иновации </w:t>
            </w: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3B508816" w14:textId="77777777" w:rsidR="00FF7EB8" w:rsidRPr="00C03F0D" w:rsidRDefault="00FF7EB8" w:rsidP="00FF7EB8">
            <w:pPr>
              <w:widowControl w:val="0"/>
              <w:spacing w:line="244"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подадени проектни предложения;</w:t>
            </w:r>
          </w:p>
          <w:p w14:paraId="1B818EBC"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Обща сума на привлечените средства.</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44D747F"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r w:rsidRPr="00C03F0D">
              <w:rPr>
                <w:rFonts w:ascii="Times New Roman" w:eastAsia="Times New Roman" w:hAnsi="Times New Roman" w:cs="Times New Roman"/>
                <w:sz w:val="20"/>
                <w:szCs w:val="20"/>
              </w:rPr>
              <w:br/>
              <w:t>Научни организации;</w:t>
            </w:r>
            <w:r w:rsidRPr="00C03F0D">
              <w:rPr>
                <w:rFonts w:ascii="Times New Roman" w:eastAsia="Times New Roman" w:hAnsi="Times New Roman" w:cs="Times New Roman"/>
                <w:sz w:val="20"/>
                <w:szCs w:val="20"/>
              </w:rPr>
              <w:br/>
              <w:t>Висши училища</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3A7B20CD" w14:textId="41F46CB8"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FF7EB8" w:rsidRPr="00C03F0D" w14:paraId="6A1BC083" w14:textId="77777777" w:rsidTr="00A23D37">
        <w:trPr>
          <w:trHeight w:val="48"/>
          <w:jc w:val="center"/>
        </w:trPr>
        <w:tc>
          <w:tcPr>
            <w:tcW w:w="2117"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FC4D59" w14:textId="07CAA83F" w:rsidR="00FF7EB8" w:rsidRPr="00C03F0D" w:rsidRDefault="00FF7EB8" w:rsidP="00FF7EB8">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30480B"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6.1. Стимулиране на международното научно сътрудничество и участието в рамковите програми на ЕС</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24489973" w14:textId="77777777" w:rsidR="00FF7EB8" w:rsidRPr="00C03F0D" w:rsidRDefault="00FF7EB8" w:rsidP="00FF7EB8">
            <w:pPr>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w:t>
            </w:r>
          </w:p>
          <w:p w14:paraId="1033A73F" w14:textId="77777777" w:rsidR="00FF7EB8" w:rsidRPr="00C03F0D" w:rsidRDefault="00FF7EB8" w:rsidP="00FF7EB8">
            <w:pPr>
              <w:spacing w:line="246"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Общо финансиране на дейността</w:t>
            </w:r>
            <w:r w:rsidRPr="00C03F0D">
              <w:rPr>
                <w:rFonts w:ascii="Times New Roman" w:eastAsia="Times New Roman" w:hAnsi="Times New Roman" w:cs="Times New Roman"/>
                <w:color w:val="008080"/>
                <w:sz w:val="20"/>
                <w:szCs w:val="20"/>
                <w:u w:val="single"/>
              </w:rPr>
              <w:t xml:space="preserve"> </w:t>
            </w:r>
            <w:r w:rsidRPr="00C03F0D">
              <w:rPr>
                <w:rFonts w:ascii="Times New Roman" w:eastAsia="Times New Roman" w:hAnsi="Times New Roman" w:cs="Times New Roman"/>
                <w:sz w:val="20"/>
                <w:szCs w:val="20"/>
              </w:rPr>
              <w:t>– 110 734 493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28A3E6E4" w14:textId="77777777" w:rsidR="00FF7EB8" w:rsidRPr="00C03F0D" w:rsidRDefault="00FF7EB8"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2025-2029</w:t>
            </w:r>
          </w:p>
          <w:p w14:paraId="32DD8BDA" w14:textId="77777777" w:rsidR="00FF7EB8" w:rsidRPr="00C03F0D" w:rsidRDefault="00FF7EB8" w:rsidP="00FF7EB8">
            <w:pPr>
              <w:widowControl w:val="0"/>
              <w:spacing w:line="246"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0B1568B4" w14:textId="2FD93469" w:rsidR="00FF7EB8" w:rsidRPr="00C03F0D" w:rsidRDefault="00FF7EB8" w:rsidP="0074534C">
            <w:pPr>
              <w:ind w:right="1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на капацитета и развитие на човешкия капитал чрез международно сътрудничество, специализации в чуждестранни научни организации на учени в различен етап на научната кариера, програма за привличане на учени от чужбина в български научни организации;</w:t>
            </w:r>
            <w:r w:rsidRPr="00C03F0D">
              <w:rPr>
                <w:rFonts w:ascii="Times New Roman" w:eastAsia="Times New Roman" w:hAnsi="Times New Roman" w:cs="Times New Roman"/>
                <w:sz w:val="20"/>
                <w:szCs w:val="20"/>
                <w:lang w:val="en-US"/>
              </w:rPr>
              <w:t xml:space="preserve"> </w:t>
            </w:r>
            <w:r w:rsidRPr="00C03F0D">
              <w:rPr>
                <w:rFonts w:ascii="Times New Roman" w:eastAsia="Times New Roman" w:hAnsi="Times New Roman" w:cs="Times New Roman"/>
                <w:sz w:val="20"/>
                <w:szCs w:val="20"/>
              </w:rPr>
              <w:t>Допълващо финансиране за проекти тип Teaming на български орг</w:t>
            </w:r>
            <w:r w:rsidR="0074534C">
              <w:rPr>
                <w:rFonts w:ascii="Times New Roman" w:eastAsia="Times New Roman" w:hAnsi="Times New Roman" w:cs="Times New Roman"/>
                <w:sz w:val="20"/>
                <w:szCs w:val="20"/>
              </w:rPr>
              <w:t xml:space="preserve">анизации в хоризонталната част </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4F5E66C7" w14:textId="77777777" w:rsidR="00FF7EB8" w:rsidRPr="00C03F0D" w:rsidRDefault="00FF7EB8" w:rsidP="00FF7EB8">
            <w:pPr>
              <w:widowControl w:val="0"/>
              <w:spacing w:line="244"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Научноизследователски организации, участващи в съвместни проекти за научни изследвания; Предприятия, които си сътрудничат с научноизследователски организации;</w:t>
            </w:r>
          </w:p>
          <w:p w14:paraId="7399D2A1"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Номинална стойност на оборудването за научни изследвания и иновации (в евро)</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6F3271BB" w14:textId="77777777"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ИА „Програма за образование“ в качеството й на Междинно звено (съгласно РМС № 519 от 22.07.2022 г.)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7D420DE3" w14:textId="467DD609" w:rsidR="00FF7EB8" w:rsidRPr="00C03F0D" w:rsidRDefault="00FF7EB8" w:rsidP="00FF7EB8">
            <w:pPr>
              <w:widowControl w:val="0"/>
              <w:spacing w:line="24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предстои изпълнение</w:t>
            </w:r>
          </w:p>
        </w:tc>
      </w:tr>
      <w:tr w:rsidR="00FF7EB8" w:rsidRPr="00C03F0D" w14:paraId="5E2A0950" w14:textId="77777777" w:rsidTr="00A23D37">
        <w:trPr>
          <w:trHeight w:val="447"/>
          <w:jc w:val="center"/>
        </w:trPr>
        <w:tc>
          <w:tcPr>
            <w:tcW w:w="2117" w:type="dxa"/>
            <w:shd w:val="clear" w:color="auto" w:fill="CCFF99"/>
            <w:tcMar>
              <w:top w:w="100" w:type="dxa"/>
              <w:left w:w="100" w:type="dxa"/>
              <w:bottom w:w="100" w:type="dxa"/>
              <w:right w:w="100" w:type="dxa"/>
            </w:tcMar>
          </w:tcPr>
          <w:p w14:paraId="45B555F4" w14:textId="77777777" w:rsidR="00FF7EB8" w:rsidRPr="00C03F0D" w:rsidRDefault="00FF7EB8" w:rsidP="00FF7EB8">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8AF4EDA" w14:textId="77777777"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870D989" w14:textId="77777777" w:rsidR="00FF7EB8" w:rsidRPr="00C03F0D" w:rsidRDefault="00FF7EB8" w:rsidP="00FF7EB8">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C563C86"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35CE621" w14:textId="77777777"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DF546CB"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5A9CC89"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E18881A" w14:textId="1FD388BE"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525FD5ED" w14:textId="77777777" w:rsidTr="006F36D3">
        <w:trPr>
          <w:trHeight w:val="216"/>
          <w:jc w:val="center"/>
        </w:trPr>
        <w:tc>
          <w:tcPr>
            <w:tcW w:w="16382" w:type="dxa"/>
            <w:gridSpan w:val="8"/>
            <w:shd w:val="clear" w:color="auto" w:fill="FFFF99"/>
            <w:tcMar>
              <w:top w:w="100" w:type="dxa"/>
              <w:left w:w="100" w:type="dxa"/>
              <w:bottom w:w="100" w:type="dxa"/>
              <w:right w:w="100" w:type="dxa"/>
            </w:tcMar>
          </w:tcPr>
          <w:p w14:paraId="0DB420ED" w14:textId="77777777" w:rsidR="00FF7EB8" w:rsidRPr="00C03F0D" w:rsidRDefault="00FF7EB8" w:rsidP="00FF7EB8">
            <w:pPr>
              <w:shd w:val="clear" w:color="auto" w:fill="FFFFFF"/>
              <w:spacing w:line="240" w:lineRule="auto"/>
              <w:ind w:right="220"/>
              <w:jc w:val="center"/>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ПРИОРИТЕТ 2: РАЗВИТИЕ НА ДИНАМИЧНА И ИНОВАТИВНА ЦИФРОВА ИКОНОМИКА И УВЕЛИЧАВАНЕ НА ПОТЕНЦИАЛА И ЗА РАСТЕЖ</w:t>
            </w:r>
          </w:p>
        </w:tc>
      </w:tr>
      <w:tr w:rsidR="00FF7EB8" w:rsidRPr="00C03F0D" w14:paraId="732B90C7" w14:textId="77777777" w:rsidTr="00A94F4B">
        <w:trPr>
          <w:trHeight w:val="495"/>
          <w:jc w:val="center"/>
        </w:trPr>
        <w:tc>
          <w:tcPr>
            <w:tcW w:w="2117" w:type="dxa"/>
            <w:vMerge w:val="restart"/>
            <w:shd w:val="clear" w:color="auto" w:fill="auto"/>
            <w:tcMar>
              <w:top w:w="100" w:type="dxa"/>
              <w:left w:w="100" w:type="dxa"/>
              <w:bottom w:w="100" w:type="dxa"/>
              <w:right w:w="100" w:type="dxa"/>
            </w:tcMar>
          </w:tcPr>
          <w:p w14:paraId="32B9EC64"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 xml:space="preserve">Цел 5. </w:t>
            </w:r>
          </w:p>
          <w:p w14:paraId="21AE983D"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Цифровизиране на българските промишлени сектори и свързаните с тях услуги и развитие на икономика, основана на данни.</w:t>
            </w:r>
          </w:p>
        </w:tc>
        <w:tc>
          <w:tcPr>
            <w:tcW w:w="14265" w:type="dxa"/>
            <w:gridSpan w:val="7"/>
            <w:tcBorders>
              <w:top w:val="single" w:sz="8" w:space="0" w:color="000000"/>
              <w:left w:val="single" w:sz="8" w:space="0" w:color="000000"/>
              <w:bottom w:val="single" w:sz="8" w:space="0" w:color="000000"/>
            </w:tcBorders>
            <w:tcMar>
              <w:top w:w="0" w:type="dxa"/>
              <w:left w:w="0" w:type="dxa"/>
              <w:bottom w:w="0" w:type="dxa"/>
              <w:right w:w="0" w:type="dxa"/>
            </w:tcMar>
          </w:tcPr>
          <w:p w14:paraId="421322D1"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 Внедряване на ИКТ базирани продуктови, процесни и управленски иновации с основен акцент върху МСП.</w:t>
            </w:r>
          </w:p>
        </w:tc>
      </w:tr>
      <w:tr w:rsidR="00FF7EB8" w:rsidRPr="00C03F0D" w14:paraId="394D0A23" w14:textId="77777777" w:rsidTr="00ED447C">
        <w:trPr>
          <w:trHeight w:val="1883"/>
          <w:jc w:val="center"/>
        </w:trPr>
        <w:tc>
          <w:tcPr>
            <w:tcW w:w="2117" w:type="dxa"/>
            <w:vMerge/>
            <w:shd w:val="clear" w:color="auto" w:fill="auto"/>
            <w:tcMar>
              <w:top w:w="100" w:type="dxa"/>
              <w:left w:w="100" w:type="dxa"/>
              <w:bottom w:w="100" w:type="dxa"/>
              <w:right w:w="100" w:type="dxa"/>
            </w:tcMar>
          </w:tcPr>
          <w:p w14:paraId="695E0EDD"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86D15C4"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1.1. Програма за насърчаване цифровизацията на МСП от традиционните сектори (вкл. семинари, между секторни В2В срещи, видео клипове, подкасти). </w:t>
            </w: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6BE8E61A" w14:textId="2FFE27CE"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60D074D8"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w:t>
            </w:r>
          </w:p>
          <w:p w14:paraId="381F76FC"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w:t>
            </w:r>
          </w:p>
          <w:p w14:paraId="2A246655" w14:textId="4449CAA6"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1769AFA" w14:textId="77777777" w:rsidR="00FF7EB8" w:rsidRPr="00C03F0D" w:rsidRDefault="00FF7EB8" w:rsidP="00FF7EB8">
            <w:pPr>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Повишен интерес към прилагане на нови бизнес модели и добри практики в МСП от другите сектори и развитие на вътрешния пазар на българските IT фирми</w:t>
            </w: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4E244954" w14:textId="77777777" w:rsidR="00FF7EB8" w:rsidRPr="00C03F0D" w:rsidRDefault="00FF7EB8" w:rsidP="00FF7EB8">
            <w:pPr>
              <w:widowControl w:val="0"/>
              <w:spacing w:line="243"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обхванати МСП;</w:t>
            </w:r>
          </w:p>
          <w:p w14:paraId="611DF38E" w14:textId="77777777" w:rsidR="00FF7EB8" w:rsidRPr="00C03F0D" w:rsidRDefault="00FF7EB8" w:rsidP="00FF7EB8">
            <w:pPr>
              <w:widowControl w:val="0"/>
              <w:spacing w:line="243"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сключени договори за IT продукти и решения.</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51578D5"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w:t>
            </w:r>
          </w:p>
          <w:p w14:paraId="33C972F3" w14:textId="77777777"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ИАНМСП</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24B9983" w14:textId="73ECF879" w:rsidR="00FF7EB8" w:rsidRPr="00C03F0D" w:rsidRDefault="00FF7EB8" w:rsidP="00FF7EB8">
            <w:pPr>
              <w:widowControl w:val="0"/>
              <w:spacing w:line="24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FF7EB8" w:rsidRPr="00C03F0D" w14:paraId="50BA5A6F" w14:textId="77777777" w:rsidTr="00BD16E0">
        <w:trPr>
          <w:trHeight w:val="15"/>
          <w:jc w:val="center"/>
        </w:trPr>
        <w:tc>
          <w:tcPr>
            <w:tcW w:w="2117" w:type="dxa"/>
            <w:vMerge/>
            <w:shd w:val="clear" w:color="auto" w:fill="auto"/>
            <w:tcMar>
              <w:top w:w="100" w:type="dxa"/>
              <w:left w:w="100" w:type="dxa"/>
              <w:bottom w:w="100" w:type="dxa"/>
              <w:right w:w="100" w:type="dxa"/>
            </w:tcMar>
          </w:tcPr>
          <w:p w14:paraId="5B7C2244" w14:textId="0D26D923"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443B812A" w14:textId="2D08FDE5" w:rsidR="00FF7EB8" w:rsidRPr="00C03F0D" w:rsidRDefault="00FF7EB8" w:rsidP="00FF7EB8">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rPr>
              <w:t>1.2. Реализация на проекти по Процедура „Стимулиране внедряването на иновации в предприятията“ на ОПИК.</w:t>
            </w: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6133C1B" w14:textId="77777777" w:rsidR="00FF7EB8" w:rsidRPr="00C03F0D" w:rsidRDefault="00FF7EB8" w:rsidP="00FF7EB8">
            <w:pPr>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p w14:paraId="39D708C4" w14:textId="3AF5BC96" w:rsidR="00FF7EB8" w:rsidRPr="00C03F0D" w:rsidRDefault="00FF7EB8" w:rsidP="00FF7EB8">
            <w:pPr>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Общо верифицирани средства (БФП) 46 334 558 лв.</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12956332"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2019-2021</w:t>
            </w:r>
          </w:p>
          <w:p w14:paraId="080B4305" w14:textId="77777777" w:rsidR="00FF7EB8" w:rsidRPr="00C03F0D" w:rsidRDefault="00FF7EB8" w:rsidP="00FF7EB8">
            <w:pPr>
              <w:widowControl w:val="0"/>
              <w:spacing w:line="246"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2023</w:t>
            </w:r>
          </w:p>
          <w:p w14:paraId="09781F3F" w14:textId="7CDF037A" w:rsidR="00FF7EB8" w:rsidRPr="00C03F0D" w:rsidRDefault="00FF7EB8" w:rsidP="00FF7EB8">
            <w:pPr>
              <w:widowControl w:val="0"/>
              <w:spacing w:line="246" w:lineRule="auto"/>
              <w:rPr>
                <w:rFonts w:ascii="Times New Roman" w:eastAsia="Times New Roman" w:hAnsi="Times New Roman" w:cs="Times New Roman"/>
                <w:sz w:val="20"/>
                <w:szCs w:val="20"/>
              </w:rPr>
            </w:pP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35B625E1"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на иновационната дейност на предприятията, пазарна реализация на иновативен продукт (стока или услуга) или внедряване на иновативен процес.</w:t>
            </w:r>
          </w:p>
          <w:p w14:paraId="605377C5" w14:textId="12A40E45" w:rsidR="00FF7EB8" w:rsidRPr="00C03F0D" w:rsidRDefault="00FF7EB8" w:rsidP="0074534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 процедура BG16RFOP002-1.001 “Подкрепа за внедряване на иновации в предприятията“ и процедура BG16RFOP002-1.005 “Разработване на продуктови и производствени иновации</w:t>
            </w:r>
            <w:r w:rsidR="00BD16E0" w:rsidRPr="00C03F0D">
              <w:rPr>
                <w:rFonts w:ascii="Times New Roman" w:eastAsia="Times New Roman" w:hAnsi="Times New Roman" w:cs="Times New Roman"/>
                <w:sz w:val="20"/>
                <w:szCs w:val="20"/>
                <w:lang w:val="bg-BG"/>
              </w:rPr>
              <w:t xml:space="preserve"> и</w:t>
            </w:r>
            <w:r w:rsidRPr="00C03F0D">
              <w:rPr>
                <w:rFonts w:ascii="Times New Roman" w:eastAsia="Times New Roman" w:hAnsi="Times New Roman" w:cs="Times New Roman"/>
                <w:sz w:val="20"/>
                <w:szCs w:val="20"/>
              </w:rPr>
              <w:t xml:space="preserve"> процедура BG16RFOP002-1.002 “Подкрепа за разработване на иновации от стартиращи предприятия“ са изцяло приключени. </w:t>
            </w: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8E4A404" w14:textId="77777777" w:rsidR="00FF7EB8"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предприятия от ИКТ сектора, подпомогнати да въведат продуктови и производствени иновации.</w:t>
            </w:r>
          </w:p>
          <w:p w14:paraId="3AC427BC" w14:textId="77777777" w:rsidR="0074534C" w:rsidRDefault="0074534C" w:rsidP="00FF7EB8">
            <w:pPr>
              <w:widowControl w:val="0"/>
              <w:spacing w:line="244" w:lineRule="auto"/>
              <w:rPr>
                <w:rFonts w:ascii="Times New Roman" w:eastAsia="Times New Roman" w:hAnsi="Times New Roman" w:cs="Times New Roman"/>
                <w:sz w:val="20"/>
                <w:szCs w:val="20"/>
              </w:rPr>
            </w:pPr>
          </w:p>
          <w:p w14:paraId="123539C1" w14:textId="77777777" w:rsidR="0074534C" w:rsidRDefault="0074534C" w:rsidP="00FF7EB8">
            <w:pPr>
              <w:widowControl w:val="0"/>
              <w:spacing w:line="244" w:lineRule="auto"/>
              <w:rPr>
                <w:rFonts w:ascii="Times New Roman" w:eastAsia="Times New Roman" w:hAnsi="Times New Roman" w:cs="Times New Roman"/>
                <w:sz w:val="20"/>
                <w:szCs w:val="20"/>
              </w:rPr>
            </w:pPr>
          </w:p>
          <w:p w14:paraId="1EF56E84" w14:textId="77777777" w:rsidR="0074534C" w:rsidRPr="00C03F0D" w:rsidRDefault="0074534C" w:rsidP="00FF7EB8">
            <w:pPr>
              <w:widowControl w:val="0"/>
              <w:spacing w:line="244" w:lineRule="auto"/>
              <w:rPr>
                <w:rFonts w:ascii="Times New Roman" w:eastAsia="Times New Roman" w:hAnsi="Times New Roman" w:cs="Times New Roman"/>
                <w:sz w:val="20"/>
                <w:szCs w:val="20"/>
              </w:rPr>
            </w:pPr>
          </w:p>
          <w:p w14:paraId="489D89C8" w14:textId="77777777" w:rsidR="0074534C" w:rsidRPr="00C03F0D" w:rsidRDefault="0074534C" w:rsidP="0074534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 трите процедури са подкрепени общо109 предприятия от ИКТ сектора (раздели 61, 62 и 63 съгласно КИД-2008).</w:t>
            </w:r>
          </w:p>
          <w:p w14:paraId="7D26B022" w14:textId="2635CC20" w:rsidR="00FF7EB8" w:rsidRPr="00C03F0D" w:rsidRDefault="00FF7EB8" w:rsidP="00FF7EB8">
            <w:pPr>
              <w:widowControl w:val="0"/>
              <w:spacing w:line="244" w:lineRule="auto"/>
              <w:rPr>
                <w:rFonts w:ascii="Times New Roman" w:eastAsia="Times New Roman" w:hAnsi="Times New Roman" w:cs="Times New Roman"/>
                <w:sz w:val="20"/>
                <w:szCs w:val="20"/>
              </w:rPr>
            </w:pP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03FF3F3" w14:textId="62BABB2E" w:rsidR="00FF7EB8" w:rsidRPr="00C03F0D" w:rsidRDefault="00FF7EB8"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 ГД; ЕФК; ПКИП</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F520351" w14:textId="670334C2" w:rsidR="00FF7EB8" w:rsidRPr="00C03F0D" w:rsidRDefault="00BD16E0"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5A2DEA0B" w14:textId="77777777" w:rsidR="00BD16E0" w:rsidRPr="00C03F0D" w:rsidRDefault="00BD16E0" w:rsidP="00FF7EB8">
            <w:pPr>
              <w:widowControl w:val="0"/>
              <w:spacing w:line="245" w:lineRule="auto"/>
              <w:ind w:left="100"/>
              <w:rPr>
                <w:rFonts w:ascii="Times New Roman" w:eastAsia="Times New Roman" w:hAnsi="Times New Roman" w:cs="Times New Roman"/>
                <w:sz w:val="20"/>
                <w:szCs w:val="20"/>
              </w:rPr>
            </w:pPr>
          </w:p>
          <w:p w14:paraId="4A094385" w14:textId="77777777" w:rsidR="00BD16E0" w:rsidRPr="00C03F0D" w:rsidRDefault="00BD16E0" w:rsidP="00BD16E0">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Бележка:</w:t>
            </w:r>
          </w:p>
          <w:p w14:paraId="407E84D3" w14:textId="60702380" w:rsidR="00FF7EB8" w:rsidRPr="00C03F0D" w:rsidRDefault="00BD16E0" w:rsidP="00BD16E0">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Процедура BG16RFOP002-1.022 „Стимулиране внедряването на иновации от съществуващи предприятия“ е прекратена във връзка с нуждата от пренасочване на средствата към мерки в подкрепа на предприятията от COVID-19 пандемията</w:t>
            </w:r>
          </w:p>
        </w:tc>
      </w:tr>
      <w:tr w:rsidR="00FF7EB8" w:rsidRPr="00C03F0D" w14:paraId="2E1F05F4" w14:textId="77777777" w:rsidTr="00A23D37">
        <w:trPr>
          <w:trHeight w:val="448"/>
          <w:jc w:val="center"/>
        </w:trPr>
        <w:tc>
          <w:tcPr>
            <w:tcW w:w="2117" w:type="dxa"/>
            <w:shd w:val="clear" w:color="auto" w:fill="CCFF99"/>
            <w:tcMar>
              <w:top w:w="100" w:type="dxa"/>
              <w:left w:w="100" w:type="dxa"/>
              <w:bottom w:w="100" w:type="dxa"/>
              <w:right w:w="100" w:type="dxa"/>
            </w:tcMar>
          </w:tcPr>
          <w:p w14:paraId="59C98C5A" w14:textId="36AFA767" w:rsidR="00FF7EB8" w:rsidRPr="00C03F0D" w:rsidRDefault="00FF7EB8" w:rsidP="00FF7EB8">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41A3622" w14:textId="5C463238"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C9B7D3C" w14:textId="2F510A5D" w:rsidR="00FF7EB8" w:rsidRPr="00C03F0D" w:rsidRDefault="00FF7EB8" w:rsidP="00FF7EB8">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4203A32" w14:textId="5F25E5E2"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3654A03" w14:textId="739B3D6D"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FD51142" w14:textId="343206A6"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C03E559" w14:textId="765C767F"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C824F09" w14:textId="1131ACA1"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29C3B064" w14:textId="77777777" w:rsidTr="006F36D3">
        <w:trPr>
          <w:trHeight w:val="216"/>
          <w:jc w:val="center"/>
        </w:trPr>
        <w:tc>
          <w:tcPr>
            <w:tcW w:w="16382" w:type="dxa"/>
            <w:gridSpan w:val="8"/>
            <w:shd w:val="clear" w:color="auto" w:fill="FFFF99"/>
            <w:tcMar>
              <w:top w:w="100" w:type="dxa"/>
              <w:left w:w="100" w:type="dxa"/>
              <w:bottom w:w="100" w:type="dxa"/>
              <w:right w:w="100" w:type="dxa"/>
            </w:tcMar>
          </w:tcPr>
          <w:p w14:paraId="77343AE1" w14:textId="77777777" w:rsidR="00FF7EB8" w:rsidRPr="00C03F0D" w:rsidRDefault="00FF7EB8" w:rsidP="00FF7EB8">
            <w:pPr>
              <w:shd w:val="clear" w:color="auto" w:fill="FFFFFF"/>
              <w:spacing w:line="240" w:lineRule="auto"/>
              <w:ind w:right="22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lastRenderedPageBreak/>
              <w:t>ПРИОРИТЕТ 2: РАЗВИТИЕ НА ДИНАМИЧНА И ИНОВАТИВНА ЦИФРОВА ИКОНОМИКА И УВЕЛИЧАВАНЕ НА ПОТЕНЦИАЛА И ЗА РАСТЕЖ</w:t>
            </w:r>
          </w:p>
        </w:tc>
      </w:tr>
      <w:tr w:rsidR="00FF7EB8" w:rsidRPr="00C03F0D" w14:paraId="22959DB8" w14:textId="77777777" w:rsidTr="00D00B73">
        <w:trPr>
          <w:trHeight w:val="4740"/>
          <w:jc w:val="center"/>
        </w:trPr>
        <w:tc>
          <w:tcPr>
            <w:tcW w:w="2117" w:type="dxa"/>
            <w:vMerge w:val="restart"/>
            <w:shd w:val="clear" w:color="auto" w:fill="auto"/>
            <w:tcMar>
              <w:top w:w="100" w:type="dxa"/>
              <w:left w:w="100" w:type="dxa"/>
              <w:bottom w:w="100" w:type="dxa"/>
              <w:right w:w="100" w:type="dxa"/>
            </w:tcMar>
          </w:tcPr>
          <w:p w14:paraId="53F429F5"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FA87E6" w14:textId="3042D312"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1.3 Предоставяне на подкрепа за внедряване на ИКТ и решения, осигуряващи повишаване нивото на дигитализация на МСП</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1E3C71FA"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ПИТ/ НПВУ</w:t>
            </w:r>
          </w:p>
          <w:p w14:paraId="0FED3B1F"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Общ предвиден бюджет: </w:t>
            </w:r>
          </w:p>
          <w:p w14:paraId="36D6C6CF" w14:textId="77777777" w:rsidR="00FF7EB8" w:rsidRPr="00C03F0D" w:rsidRDefault="00FF7EB8" w:rsidP="00FF7EB8">
            <w:pPr>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30 600 000 лв.</w:t>
            </w:r>
          </w:p>
          <w:p w14:paraId="5C00280B" w14:textId="77777777" w:rsidR="00966A8A" w:rsidRPr="00C03F0D" w:rsidRDefault="00966A8A" w:rsidP="00966A8A">
            <w:pPr>
              <w:pStyle w:val="TableParagraph"/>
              <w:spacing w:line="226" w:lineRule="exact"/>
              <w:rPr>
                <w:sz w:val="20"/>
                <w:szCs w:val="20"/>
              </w:rPr>
            </w:pPr>
          </w:p>
          <w:p w14:paraId="0D0D104E" w14:textId="77777777" w:rsidR="00966A8A" w:rsidRPr="00C03F0D" w:rsidRDefault="00966A8A" w:rsidP="00966A8A">
            <w:pPr>
              <w:pStyle w:val="TableParagraph"/>
              <w:spacing w:line="226" w:lineRule="exact"/>
              <w:rPr>
                <w:sz w:val="20"/>
                <w:szCs w:val="20"/>
              </w:rPr>
            </w:pPr>
          </w:p>
          <w:p w14:paraId="7D486018" w14:textId="77777777" w:rsidR="00966A8A" w:rsidRPr="00C03F0D" w:rsidRDefault="00966A8A" w:rsidP="00966A8A">
            <w:pPr>
              <w:pStyle w:val="TableParagraph"/>
              <w:spacing w:line="226" w:lineRule="exact"/>
              <w:rPr>
                <w:sz w:val="20"/>
                <w:szCs w:val="20"/>
              </w:rPr>
            </w:pPr>
            <w:r w:rsidRPr="00C03F0D">
              <w:rPr>
                <w:sz w:val="20"/>
                <w:szCs w:val="20"/>
              </w:rPr>
              <w:t xml:space="preserve">Стойност на договорените средства (БФП): </w:t>
            </w:r>
          </w:p>
          <w:p w14:paraId="1B01C9B0" w14:textId="5C9B84AF" w:rsidR="00966A8A" w:rsidRPr="00C03F0D" w:rsidRDefault="00966A8A" w:rsidP="00966A8A">
            <w:pPr>
              <w:spacing w:line="246" w:lineRule="auto"/>
              <w:rPr>
                <w:rFonts w:ascii="Times New Roman" w:eastAsia="Times New Roman" w:hAnsi="Times New Roman" w:cs="Times New Roman"/>
                <w:sz w:val="20"/>
                <w:szCs w:val="20"/>
              </w:rPr>
            </w:pPr>
            <w:r w:rsidRPr="00C03F0D">
              <w:rPr>
                <w:rFonts w:ascii="Times New Roman" w:hAnsi="Times New Roman" w:cs="Times New Roman"/>
                <w:sz w:val="20"/>
                <w:szCs w:val="20"/>
              </w:rPr>
              <w:t>30 041 122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2EA32BF9"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2022-2024</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44DAAA6D" w14:textId="07A5A1D1"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Предоставена подкрепа за въвеждане на ИКТ услуги и решения за дигитален маркетинг, платформи, уебсайтове и мобилни приложения, решения за оптимизиране на управленските, производствените и логистичните процеси, както и за осигуряване на киберсигурност. (Процедура BG-RRP-3.005 „Решения в областта на ИКТ и киберсигурността в малките и средните предприятия“ ) </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13C8EF91" w14:textId="77777777" w:rsidR="00FF7EB8" w:rsidRPr="00C03F0D" w:rsidRDefault="00FF7EB8" w:rsidP="00FF7EB8">
            <w:pPr>
              <w:widowControl w:val="0"/>
              <w:spacing w:line="244"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Брой подпомогнати МСП </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1E9B4A98"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 ГД ЕФК, ПКИП</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52CC0AB0"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78C2D601" w14:textId="77777777" w:rsidR="00A5602A" w:rsidRPr="00C03F0D" w:rsidRDefault="00A5602A" w:rsidP="00FF7EB8">
            <w:pPr>
              <w:widowControl w:val="0"/>
              <w:spacing w:line="245" w:lineRule="auto"/>
              <w:rPr>
                <w:rFonts w:ascii="Times New Roman" w:eastAsia="Times New Roman" w:hAnsi="Times New Roman" w:cs="Times New Roman"/>
                <w:sz w:val="20"/>
                <w:szCs w:val="20"/>
              </w:rPr>
            </w:pPr>
          </w:p>
          <w:p w14:paraId="4689768B" w14:textId="40C911D0" w:rsidR="00A5602A" w:rsidRPr="00C03F0D" w:rsidRDefault="00A5602A"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 процедура BG-RRP-3.005 „Решения в областта на ИКТ и киберсигурността в малките и средните предприятия“ са подкрепени 1 568  предприятия, от които 1 478 са в процес на изпълнение, 17 са прекратени, а 73 са приключени.</w:t>
            </w:r>
          </w:p>
        </w:tc>
      </w:tr>
      <w:tr w:rsidR="00FF7EB8" w:rsidRPr="00C03F0D" w14:paraId="7393A7EB" w14:textId="77777777" w:rsidTr="00A23D37">
        <w:trPr>
          <w:trHeight w:val="150"/>
          <w:jc w:val="center"/>
        </w:trPr>
        <w:tc>
          <w:tcPr>
            <w:tcW w:w="2117" w:type="dxa"/>
            <w:vMerge/>
            <w:shd w:val="clear" w:color="auto" w:fill="auto"/>
            <w:tcMar>
              <w:top w:w="100" w:type="dxa"/>
              <w:left w:w="100" w:type="dxa"/>
              <w:bottom w:w="100" w:type="dxa"/>
              <w:right w:w="100" w:type="dxa"/>
            </w:tcMar>
          </w:tcPr>
          <w:p w14:paraId="211324E9" w14:textId="335D986F" w:rsidR="00FF7EB8" w:rsidRPr="00C03F0D" w:rsidRDefault="00FF7EB8" w:rsidP="00FF7EB8">
            <w:pPr>
              <w:spacing w:line="240" w:lineRule="auto"/>
              <w:rPr>
                <w:rFonts w:ascii="Times New Roman" w:eastAsia="Times New Roman" w:hAnsi="Times New Roman" w:cs="Times New Roman"/>
                <w:b/>
                <w:bCs/>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9F912" w14:textId="77777777" w:rsidR="00FF7EB8" w:rsidRPr="00C03F0D" w:rsidRDefault="00FF7EB8" w:rsidP="00FF7EB8">
            <w:pPr>
              <w:widowControl w:val="0"/>
              <w:spacing w:line="240" w:lineRule="auto"/>
              <w:ind w:lef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1.4 Повишаване на ефективността на производствените процеси, постигане на по-висока производителност, намаляване на производствените разходи и оптимизиране на производствената верига чрез предоставяне на подкрепа на предприятията от ИКТ сектора и особено на МСП.</w:t>
            </w:r>
          </w:p>
          <w:p w14:paraId="767BCBBE" w14:textId="522E8A57"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p>
        </w:tc>
        <w:tc>
          <w:tcPr>
            <w:tcW w:w="1560" w:type="dxa"/>
            <w:tcBorders>
              <w:top w:val="single" w:sz="8" w:space="0" w:color="000000"/>
              <w:bottom w:val="single" w:sz="8" w:space="0" w:color="000000"/>
              <w:right w:val="single" w:sz="8" w:space="0" w:color="000000"/>
            </w:tcBorders>
            <w:tcMar>
              <w:top w:w="0" w:type="dxa"/>
              <w:left w:w="0" w:type="dxa"/>
              <w:bottom w:w="0" w:type="dxa"/>
              <w:right w:w="0" w:type="dxa"/>
            </w:tcMar>
          </w:tcPr>
          <w:p w14:paraId="61F26C61"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ПИТ/ НПВУ</w:t>
            </w:r>
          </w:p>
          <w:p w14:paraId="2C34A05A" w14:textId="77777777" w:rsidR="00FF7EB8" w:rsidRPr="00C03F0D" w:rsidRDefault="00FF7EB8" w:rsidP="00FF7EB8">
            <w:pPr>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Общ предвиден бюджет: </w:t>
            </w:r>
          </w:p>
          <w:p w14:paraId="6D537ADE" w14:textId="77777777" w:rsidR="00FF7EB8" w:rsidRPr="00C03F0D" w:rsidRDefault="00FF7EB8" w:rsidP="00FF7EB8">
            <w:pPr>
              <w:spacing w:line="230"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260 000 000 лв.</w:t>
            </w:r>
          </w:p>
          <w:p w14:paraId="369D7EBA" w14:textId="77777777" w:rsidR="009B198F" w:rsidRPr="00C03F0D" w:rsidRDefault="009B198F" w:rsidP="009B198F">
            <w:pPr>
              <w:pStyle w:val="TableParagraph"/>
              <w:spacing w:line="226" w:lineRule="exact"/>
              <w:rPr>
                <w:sz w:val="20"/>
                <w:szCs w:val="20"/>
              </w:rPr>
            </w:pPr>
            <w:r w:rsidRPr="00C03F0D">
              <w:rPr>
                <w:sz w:val="20"/>
                <w:szCs w:val="20"/>
              </w:rPr>
              <w:t xml:space="preserve">Стойност на договорените средства (БФП): </w:t>
            </w:r>
          </w:p>
          <w:p w14:paraId="064434B5" w14:textId="53136496" w:rsidR="009B198F" w:rsidRPr="00C03F0D" w:rsidRDefault="009B198F" w:rsidP="009B198F">
            <w:pPr>
              <w:spacing w:line="230" w:lineRule="auto"/>
              <w:ind w:left="120"/>
              <w:rPr>
                <w:rFonts w:ascii="Times New Roman" w:eastAsia="Times New Roman" w:hAnsi="Times New Roman" w:cs="Times New Roman"/>
                <w:b/>
                <w:bCs/>
                <w:sz w:val="20"/>
                <w:szCs w:val="20"/>
              </w:rPr>
            </w:pPr>
            <w:r w:rsidRPr="00C03F0D">
              <w:rPr>
                <w:rFonts w:ascii="Times New Roman" w:hAnsi="Times New Roman" w:cs="Times New Roman"/>
                <w:sz w:val="20"/>
                <w:szCs w:val="20"/>
              </w:rPr>
              <w:t>256 575 704,81</w:t>
            </w:r>
          </w:p>
        </w:tc>
        <w:tc>
          <w:tcPr>
            <w:tcW w:w="1590" w:type="dxa"/>
            <w:tcBorders>
              <w:top w:val="single" w:sz="8" w:space="0" w:color="000000"/>
              <w:bottom w:val="single" w:sz="8" w:space="0" w:color="000000"/>
              <w:right w:val="single" w:sz="8" w:space="0" w:color="000000"/>
            </w:tcBorders>
            <w:tcMar>
              <w:top w:w="0" w:type="dxa"/>
              <w:left w:w="0" w:type="dxa"/>
              <w:bottom w:w="0" w:type="dxa"/>
              <w:right w:w="0" w:type="dxa"/>
            </w:tcMar>
          </w:tcPr>
          <w:p w14:paraId="01A6C0D3" w14:textId="15094A71"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sz w:val="20"/>
                <w:szCs w:val="20"/>
              </w:rPr>
              <w:t>2022-2026</w:t>
            </w:r>
          </w:p>
        </w:tc>
        <w:tc>
          <w:tcPr>
            <w:tcW w:w="2491" w:type="dxa"/>
            <w:tcBorders>
              <w:top w:val="single" w:sz="8" w:space="0" w:color="000000"/>
              <w:bottom w:val="single" w:sz="8" w:space="0" w:color="000000"/>
              <w:right w:val="single" w:sz="8" w:space="0" w:color="000000"/>
            </w:tcBorders>
            <w:tcMar>
              <w:top w:w="0" w:type="dxa"/>
              <w:left w:w="0" w:type="dxa"/>
              <w:bottom w:w="0" w:type="dxa"/>
              <w:right w:w="0" w:type="dxa"/>
            </w:tcMar>
          </w:tcPr>
          <w:p w14:paraId="7540138C" w14:textId="71485BED"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sz w:val="20"/>
                <w:szCs w:val="20"/>
              </w:rPr>
              <w:t>Предоставена подкрепа за придобиване на нови технологии с акцент върху цифровизацията на производствените процеси с оглед на разширяване на производствения капацитет и/или разнообразяване на предлаганите продукти/услуги. (Процедура BG-RRP-3.004 „Технологична модернизация“)</w:t>
            </w:r>
          </w:p>
        </w:tc>
        <w:tc>
          <w:tcPr>
            <w:tcW w:w="2204" w:type="dxa"/>
            <w:tcBorders>
              <w:top w:val="single" w:sz="8" w:space="0" w:color="000000"/>
              <w:bottom w:val="single" w:sz="8" w:space="0" w:color="000000"/>
              <w:right w:val="single" w:sz="8" w:space="0" w:color="000000"/>
            </w:tcBorders>
            <w:tcMar>
              <w:top w:w="0" w:type="dxa"/>
              <w:left w:w="0" w:type="dxa"/>
              <w:bottom w:w="0" w:type="dxa"/>
              <w:right w:w="0" w:type="dxa"/>
            </w:tcMar>
          </w:tcPr>
          <w:p w14:paraId="363AEB34" w14:textId="7162E1BD"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sz w:val="20"/>
                <w:szCs w:val="20"/>
              </w:rPr>
              <w:t>Брой подпомогнати МСП</w:t>
            </w:r>
          </w:p>
        </w:tc>
        <w:tc>
          <w:tcPr>
            <w:tcW w:w="1488" w:type="dxa"/>
            <w:tcBorders>
              <w:top w:val="single" w:sz="8" w:space="0" w:color="000000"/>
              <w:bottom w:val="single" w:sz="8" w:space="0" w:color="000000"/>
              <w:right w:val="single" w:sz="8" w:space="0" w:color="000000"/>
            </w:tcBorders>
            <w:tcMar>
              <w:top w:w="0" w:type="dxa"/>
              <w:left w:w="0" w:type="dxa"/>
              <w:bottom w:w="0" w:type="dxa"/>
              <w:right w:w="0" w:type="dxa"/>
            </w:tcMar>
          </w:tcPr>
          <w:p w14:paraId="0D5E0D2D" w14:textId="7CBB55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sz w:val="20"/>
                <w:szCs w:val="20"/>
              </w:rPr>
              <w:t>МИР – ГД ЕФК, ПКИП</w:t>
            </w:r>
          </w:p>
        </w:tc>
        <w:tc>
          <w:tcPr>
            <w:tcW w:w="2352" w:type="dxa"/>
            <w:tcBorders>
              <w:top w:val="single" w:sz="8" w:space="0" w:color="000000"/>
              <w:bottom w:val="single" w:sz="8" w:space="0" w:color="000000"/>
              <w:right w:val="single" w:sz="8" w:space="0" w:color="000000"/>
            </w:tcBorders>
            <w:tcMar>
              <w:top w:w="0" w:type="dxa"/>
              <w:left w:w="0" w:type="dxa"/>
              <w:bottom w:w="0" w:type="dxa"/>
              <w:right w:w="0" w:type="dxa"/>
            </w:tcMar>
          </w:tcPr>
          <w:p w14:paraId="1B5674B5" w14:textId="77777777" w:rsidR="00FF7EB8" w:rsidRPr="00C03F0D" w:rsidRDefault="00FF7EB8" w:rsidP="00FF7EB8">
            <w:pPr>
              <w:widowControl w:val="0"/>
              <w:spacing w:line="256" w:lineRule="auto"/>
              <w:ind w:left="80" w:right="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6C2C1E4F" w14:textId="687492A9" w:rsidR="009B198F" w:rsidRPr="00C03F0D" w:rsidRDefault="009B198F"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Calibri" w:hAnsi="Times New Roman" w:cs="Times New Roman"/>
                <w:sz w:val="20"/>
                <w:szCs w:val="20"/>
                <w:lang w:val="en-US" w:eastAsia="en-US"/>
              </w:rPr>
              <w:t>По процедура BG-RRP-3.004 „Технологична модернизация“ са подкрепени 950 предприятия, от които 791 са в процес на изпълнение, 22 са прекратени, а 137 са приключени.</w:t>
            </w:r>
          </w:p>
        </w:tc>
      </w:tr>
      <w:tr w:rsidR="00FF7EB8" w:rsidRPr="00C03F0D" w14:paraId="2EABA696" w14:textId="77777777" w:rsidTr="00A23D37">
        <w:trPr>
          <w:trHeight w:val="448"/>
          <w:jc w:val="center"/>
        </w:trPr>
        <w:tc>
          <w:tcPr>
            <w:tcW w:w="2117" w:type="dxa"/>
            <w:shd w:val="clear" w:color="auto" w:fill="CCFF99"/>
            <w:tcMar>
              <w:top w:w="100" w:type="dxa"/>
              <w:left w:w="100" w:type="dxa"/>
              <w:bottom w:w="100" w:type="dxa"/>
              <w:right w:w="100" w:type="dxa"/>
            </w:tcMar>
          </w:tcPr>
          <w:p w14:paraId="1006CB85" w14:textId="6E12C0B4" w:rsidR="00FF7EB8" w:rsidRPr="00C03F0D" w:rsidRDefault="00FF7EB8" w:rsidP="00FF7EB8">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lastRenderedPageBreak/>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FBA68F5" w14:textId="6AEFBB35"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D596F52" w14:textId="061656D6" w:rsidR="00FF7EB8" w:rsidRPr="00C03F0D" w:rsidRDefault="00FF7EB8" w:rsidP="00FF7EB8">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B10816B" w14:textId="11364F25"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341BD89" w14:textId="33FB6A89"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C111E8B" w14:textId="6B0B4F1B"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7CD71F1" w14:textId="4A861284"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F991445" w14:textId="39B85A88"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6936DC8A" w14:textId="77777777" w:rsidTr="006F36D3">
        <w:trPr>
          <w:trHeight w:val="147"/>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0A228437" w14:textId="77777777" w:rsidR="00FF7EB8" w:rsidRPr="00C03F0D" w:rsidRDefault="00FF7EB8" w:rsidP="00FF7EB8">
            <w:pPr>
              <w:widowControl w:val="0"/>
              <w:spacing w:line="256" w:lineRule="auto"/>
              <w:ind w:left="80" w:right="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FF7EB8" w:rsidRPr="00C03F0D" w14:paraId="2A886B89" w14:textId="77777777" w:rsidTr="00A23D37">
        <w:trPr>
          <w:trHeight w:val="2786"/>
          <w:jc w:val="center"/>
        </w:trPr>
        <w:tc>
          <w:tcPr>
            <w:tcW w:w="2117" w:type="dxa"/>
            <w:vMerge w:val="restart"/>
            <w:shd w:val="clear" w:color="auto" w:fill="auto"/>
            <w:tcMar>
              <w:top w:w="100" w:type="dxa"/>
              <w:left w:w="100" w:type="dxa"/>
              <w:bottom w:w="100" w:type="dxa"/>
              <w:right w:w="100" w:type="dxa"/>
            </w:tcMar>
          </w:tcPr>
          <w:p w14:paraId="413245AD"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p w14:paraId="0499B9F3"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87F5EE5" w14:textId="77777777" w:rsidR="00FF7EB8" w:rsidRPr="00C03F0D" w:rsidRDefault="00FF7EB8" w:rsidP="00FF7EB8">
            <w:pPr>
              <w:widowControl w:val="0"/>
              <w:spacing w:after="120"/>
              <w:ind w:right="18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1.5 Подкрепа чрез дялови инструменти за инвестиране в активи, допринасящи за климатичния неутралитет и цифровата трансформация в приоритетни сектори на българската икономика</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696832D5"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ПИТ/ НПВУ</w:t>
            </w:r>
          </w:p>
          <w:p w14:paraId="5D7305B2"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Общ предвиден бюджет: </w:t>
            </w:r>
          </w:p>
          <w:p w14:paraId="20AE6238"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58 674 900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5CFACF0A"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2022-2026</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1CE5A487"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Подпомагане на прехода към дигитална икономика, чрез подкрепа на реализирането на инвестиции в цифрова инфраструктура (Фонд 3 Инвестиции в климатичен неутралитет и цифрова трансформация)</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30E5861E"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Подкрепени проекти за реализирането на инвестиции в цифрова инфраструктура</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7056F3C7"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 – ГД ЕФК, ПКИП</w:t>
            </w:r>
          </w:p>
          <w:p w14:paraId="52D3130D"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068EBA02"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ЕИФ</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4FE7BE40" w14:textId="77777777" w:rsidR="009B198F" w:rsidRPr="00C03F0D" w:rsidRDefault="009B198F" w:rsidP="009B198F">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087A71FF" w14:textId="77777777" w:rsidR="009B198F" w:rsidRPr="00C03F0D" w:rsidRDefault="009B198F" w:rsidP="009B198F">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Създаден е КФВ. </w:t>
            </w:r>
          </w:p>
          <w:p w14:paraId="2C82A1DD" w14:textId="5C7407D2" w:rsidR="00FF7EB8" w:rsidRPr="00C03F0D" w:rsidRDefault="009B198F" w:rsidP="009B198F">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Достъпът до финансиране е под формата на капиталови или квази-капиталови инвестиции и се предоставя през три прозореца, вкл. Инфраструктурен прозорец, насочен към инвестиции, които допринасят за климатичната неутралност и ускоряват зеления и цифров преход в приоритетни сектори в страната. Поканата за набиране на финансови посредници вече е отворена.</w:t>
            </w:r>
          </w:p>
        </w:tc>
      </w:tr>
      <w:tr w:rsidR="00FF7EB8" w:rsidRPr="00C03F0D" w14:paraId="2C21C091" w14:textId="77777777" w:rsidTr="0074534C">
        <w:trPr>
          <w:trHeight w:val="240"/>
          <w:jc w:val="center"/>
        </w:trPr>
        <w:tc>
          <w:tcPr>
            <w:tcW w:w="2117" w:type="dxa"/>
            <w:vMerge/>
            <w:shd w:val="clear" w:color="auto" w:fill="auto"/>
            <w:tcMar>
              <w:top w:w="100" w:type="dxa"/>
              <w:left w:w="100" w:type="dxa"/>
              <w:bottom w:w="100" w:type="dxa"/>
              <w:right w:w="100" w:type="dxa"/>
            </w:tcMar>
          </w:tcPr>
          <w:p w14:paraId="4E922EDA"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91C30FE"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1.6. Проект „Повишаване на ефективността и ефикасността на услугите, предлагани от КЗП за българските предприятия”.</w:t>
            </w: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9906B46"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4701E98"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2018-2019</w:t>
            </w: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05D1DC04" w14:textId="77777777" w:rsidR="00FF7EB8" w:rsidRPr="00C03F0D" w:rsidRDefault="00FF7EB8" w:rsidP="00FF7EB8">
            <w:pPr>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Предоставяне на широк кръг от информация; възможност за бързо предоставяне на сигнали на фирми към КЗП; бърза връзка към виртуален хелпдеск; ефективно управление на услугите, предоставяни от КЗП на МСП;</w:t>
            </w:r>
          </w:p>
          <w:p w14:paraId="0DCF5084"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5DE50DED"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305CC2B9"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2E1734C7"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6AF5CE32"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20DFBCB6"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5B3B97A1" w14:textId="77777777" w:rsidR="00FF7EB8" w:rsidRPr="00C03F0D" w:rsidRDefault="00FF7EB8" w:rsidP="00FF7EB8">
            <w:pPr>
              <w:spacing w:line="245" w:lineRule="auto"/>
              <w:ind w:right="140"/>
              <w:rPr>
                <w:rFonts w:ascii="Times New Roman" w:eastAsia="Times New Roman" w:hAnsi="Times New Roman" w:cs="Times New Roman"/>
                <w:sz w:val="20"/>
                <w:szCs w:val="20"/>
              </w:rPr>
            </w:pPr>
          </w:p>
          <w:p w14:paraId="7C526F9A" w14:textId="77777777" w:rsidR="00FF7EB8" w:rsidRPr="00C03F0D" w:rsidRDefault="00FF7EB8" w:rsidP="00FF7EB8">
            <w:pPr>
              <w:spacing w:line="245" w:lineRule="auto"/>
              <w:ind w:right="140"/>
              <w:rPr>
                <w:rFonts w:ascii="Times New Roman" w:eastAsia="Times New Roman" w:hAnsi="Times New Roman" w:cs="Times New Roman"/>
                <w:sz w:val="20"/>
                <w:szCs w:val="20"/>
              </w:rPr>
            </w:pP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0190649B"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Разработено мобилно и десктоп приложение за устройства, работещи с операционни системи Android, iOS, Windows;</w:t>
            </w:r>
          </w:p>
          <w:p w14:paraId="1B7032F3"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на Система хибридни облачни услуги; Създаване на виртуален хелпдеск.</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3A5F674D"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КЗП</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90ABDD6" w14:textId="3C869E7A"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FF7EB8" w:rsidRPr="00C03F0D" w14:paraId="2CBECF3A" w14:textId="77777777" w:rsidTr="00A23D37">
        <w:trPr>
          <w:trHeight w:val="447"/>
          <w:jc w:val="center"/>
        </w:trPr>
        <w:tc>
          <w:tcPr>
            <w:tcW w:w="2117" w:type="dxa"/>
            <w:shd w:val="clear" w:color="auto" w:fill="CCFF99"/>
            <w:tcMar>
              <w:top w:w="100" w:type="dxa"/>
              <w:left w:w="100" w:type="dxa"/>
              <w:bottom w:w="100" w:type="dxa"/>
              <w:right w:w="100" w:type="dxa"/>
            </w:tcMar>
          </w:tcPr>
          <w:p w14:paraId="7BC4CA3A" w14:textId="77777777" w:rsidR="00FF7EB8" w:rsidRPr="00C03F0D" w:rsidRDefault="00FF7EB8" w:rsidP="00FF7EB8">
            <w:pPr>
              <w:spacing w:line="24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78F1718" w14:textId="77777777" w:rsidR="00FF7EB8" w:rsidRPr="00C03F0D" w:rsidRDefault="00FF7EB8" w:rsidP="00FF7EB8">
            <w:pPr>
              <w:widowControl w:val="0"/>
              <w:spacing w:line="24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775CF81" w14:textId="77777777" w:rsidR="00FF7EB8" w:rsidRPr="00C03F0D" w:rsidRDefault="00FF7EB8" w:rsidP="00FF7EB8">
            <w:pPr>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DA67542"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5ED464F" w14:textId="77777777" w:rsidR="00FF7EB8" w:rsidRPr="00C03F0D" w:rsidRDefault="00FF7EB8" w:rsidP="00FF7EB8">
            <w:pPr>
              <w:spacing w:line="230" w:lineRule="auto"/>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AAF1CAB"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AEB8909" w14:textId="77777777" w:rsidR="00FF7EB8" w:rsidRPr="00C03F0D" w:rsidRDefault="00FF7EB8" w:rsidP="00FF7EB8">
            <w:pPr>
              <w:widowControl w:val="0"/>
              <w:spacing w:line="230" w:lineRule="auto"/>
              <w:ind w:left="12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8F511F6" w14:textId="7075D62A"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1616BE2A" w14:textId="77777777" w:rsidTr="006F36D3">
        <w:trPr>
          <w:trHeight w:val="67"/>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0424E2A0" w14:textId="6166CB10" w:rsidR="00FF7EB8" w:rsidRPr="00C03F0D" w:rsidRDefault="00FF7EB8" w:rsidP="00FF7EB8">
            <w:pPr>
              <w:widowControl w:val="0"/>
              <w:spacing w:line="256" w:lineRule="auto"/>
              <w:ind w:left="80" w:right="40"/>
              <w:rPr>
                <w:rFonts w:ascii="Times New Roman" w:eastAsia="Times New Roman" w:hAnsi="Times New Roman" w:cs="Times New Roman"/>
                <w:b/>
                <w:bCs/>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FF7EB8" w:rsidRPr="00C03F0D" w14:paraId="6FB8BA2C" w14:textId="77777777" w:rsidTr="008102EF">
        <w:trPr>
          <w:trHeight w:val="870"/>
          <w:jc w:val="center"/>
        </w:trPr>
        <w:tc>
          <w:tcPr>
            <w:tcW w:w="2117" w:type="dxa"/>
            <w:vMerge w:val="restart"/>
            <w:shd w:val="clear" w:color="auto" w:fill="auto"/>
            <w:tcMar>
              <w:top w:w="100" w:type="dxa"/>
              <w:left w:w="100" w:type="dxa"/>
              <w:bottom w:w="100" w:type="dxa"/>
              <w:right w:w="100" w:type="dxa"/>
            </w:tcMar>
          </w:tcPr>
          <w:p w14:paraId="111622E2"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p w14:paraId="1944FDB6"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p w14:paraId="06C5FF25"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p w14:paraId="74D9E19D" w14:textId="77777777"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p w14:paraId="4DB7FA2F" w14:textId="77777777" w:rsidR="00FF7EB8" w:rsidRDefault="00FF7EB8"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p w14:paraId="2605C800"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46D66331"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29A83BAC"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36060C67"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211699DF"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7B19BA4D"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250D2851"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04D06726"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4A11C75D"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271A1B38"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2F93046B"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361D44E1" w14:textId="77777777" w:rsidR="0074534C" w:rsidRDefault="0074534C" w:rsidP="00FF7EB8">
            <w:pPr>
              <w:shd w:val="clear" w:color="auto" w:fill="FFFFFF"/>
              <w:spacing w:line="240" w:lineRule="auto"/>
              <w:ind w:right="220"/>
              <w:rPr>
                <w:rFonts w:ascii="Times New Roman" w:eastAsia="Times New Roman" w:hAnsi="Times New Roman" w:cs="Times New Roman"/>
                <w:b/>
                <w:sz w:val="20"/>
                <w:szCs w:val="20"/>
              </w:rPr>
            </w:pPr>
          </w:p>
          <w:p w14:paraId="25E53DE3" w14:textId="3F8D8CE6" w:rsidR="0074534C" w:rsidRPr="00C03F0D" w:rsidRDefault="0074534C"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5. Цифровизиране на българските промишлени сектори и свързаните с тях услуги и развитие на икономика, основана на данни.</w:t>
            </w: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8404AE"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1.7. Експортен хъб в България</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71B47188" w14:textId="77777777" w:rsidR="00FF7EB8" w:rsidRPr="00C03F0D" w:rsidRDefault="00FF7EB8" w:rsidP="00FF7EB8">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ДБ</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327464F2"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2021</w:t>
            </w:r>
          </w:p>
          <w:p w14:paraId="36515907" w14:textId="77777777" w:rsidR="00FF7EB8" w:rsidRPr="00C03F0D" w:rsidRDefault="00FF7EB8" w:rsidP="00FF7EB8">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Отложена </w:t>
            </w:r>
          </w:p>
          <w:p w14:paraId="472E5497" w14:textId="7DC74D20" w:rsidR="00FF7EB8" w:rsidRPr="00C03F0D" w:rsidRDefault="00FF7EB8" w:rsidP="00FF7EB8">
            <w:pPr>
              <w:widowControl w:val="0"/>
              <w:spacing w:line="246"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2022-2023</w:t>
            </w:r>
            <w:r w:rsidRPr="00C03F0D">
              <w:rPr>
                <w:rFonts w:ascii="Times New Roman" w:eastAsia="Times New Roman" w:hAnsi="Times New Roman" w:cs="Times New Roman"/>
                <w:sz w:val="20"/>
                <w:szCs w:val="20"/>
                <w:lang w:val="bg-BG"/>
              </w:rPr>
              <w:t>;</w:t>
            </w:r>
          </w:p>
          <w:p w14:paraId="69D13576" w14:textId="576FF999" w:rsidR="00FF7EB8" w:rsidRPr="00C03F0D" w:rsidRDefault="00FF7EB8" w:rsidP="00FF7EB8">
            <w:pPr>
              <w:widowControl w:val="0"/>
              <w:spacing w:line="246"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2025</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334C3D44" w14:textId="77777777" w:rsidR="00FF7EB8" w:rsidRPr="00C03F0D" w:rsidRDefault="00FF7EB8" w:rsidP="00FF7EB8">
            <w:pPr>
              <w:rPr>
                <w:rFonts w:ascii="Times New Roman" w:eastAsia="Times New Roman" w:hAnsi="Times New Roman" w:cs="Times New Roman"/>
                <w:sz w:val="20"/>
                <w:szCs w:val="20"/>
              </w:rPr>
            </w:pPr>
          </w:p>
          <w:p w14:paraId="1456D976" w14:textId="4F2D1F41"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Поддържане и актуализиране на информацията за износители, публикувана на уеб базираната платформа „Експортен хъб България“ с цел увеличение на износа и повишаване конкурентоспособността на българските МСП.</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780428B0" w14:textId="58D4AFC3"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рамките на "Експортен хъб България" през 2023 г. продължи на серията от уебинари за представяне на възможности за излизане на международни пазари пред българските МСП. Бяха организирани и проведени 23 уебинара на тема  "Възможности за износ има в цял свят", на които ръководители на СТИВ представиха на български МСП възможностите за износ на съответния пазар. Регистрирани са 200 МСП. Регулярно се публикува актуална ин</w:t>
            </w:r>
            <w:r w:rsidR="0074534C">
              <w:rPr>
                <w:rFonts w:ascii="Times New Roman" w:eastAsia="Times New Roman" w:hAnsi="Times New Roman" w:cs="Times New Roman"/>
                <w:sz w:val="20"/>
                <w:szCs w:val="20"/>
              </w:rPr>
              <w:t xml:space="preserve">формация в помощ на бг </w:t>
            </w:r>
            <w:r w:rsidRPr="00C03F0D">
              <w:rPr>
                <w:rFonts w:ascii="Times New Roman" w:eastAsia="Times New Roman" w:hAnsi="Times New Roman" w:cs="Times New Roman"/>
                <w:sz w:val="20"/>
                <w:szCs w:val="20"/>
              </w:rPr>
              <w:t>износители .</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5299CD64"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ИАНМСП</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71694CEB" w14:textId="5FA0D4BC"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tc>
      </w:tr>
      <w:tr w:rsidR="00FF7EB8" w:rsidRPr="00C03F0D" w14:paraId="6E3AFA7B" w14:textId="77777777" w:rsidTr="00ED447C">
        <w:trPr>
          <w:trHeight w:val="690"/>
          <w:jc w:val="center"/>
        </w:trPr>
        <w:tc>
          <w:tcPr>
            <w:tcW w:w="2117" w:type="dxa"/>
            <w:vMerge/>
            <w:shd w:val="clear" w:color="auto" w:fill="auto"/>
            <w:tcMar>
              <w:top w:w="100" w:type="dxa"/>
              <w:left w:w="100" w:type="dxa"/>
              <w:bottom w:w="100" w:type="dxa"/>
              <w:right w:w="100" w:type="dxa"/>
            </w:tcMar>
          </w:tcPr>
          <w:p w14:paraId="59E7122C" w14:textId="7E11EF4C"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10B111EE" w14:textId="77777777" w:rsidR="00FF7EB8" w:rsidRPr="00C03F0D" w:rsidRDefault="00FF7EB8" w:rsidP="00FF7EB8">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1.8. Ваучерна схема за предоставяне на услуги за информационни и комуникационни технологии (ИКТ услуги) на микро, малки и средни предприятия (МСП)</w:t>
            </w: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409992C" w14:textId="77777777" w:rsidR="00FF7EB8" w:rsidRPr="00C03F0D" w:rsidRDefault="00FF7EB8" w:rsidP="00FF7EB8">
            <w:pPr>
              <w:ind w:firstLine="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ОПИК</w:t>
            </w: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F46124A" w14:textId="77777777" w:rsidR="00FF7EB8" w:rsidRPr="00C03F0D" w:rsidRDefault="00FF7EB8" w:rsidP="00FF7EB8">
            <w:pPr>
              <w:widowControl w:val="0"/>
              <w:ind w:firstLine="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w:t>
            </w: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2E386A8A" w14:textId="77777777" w:rsidR="00FF7EB8" w:rsidRPr="00C03F0D" w:rsidRDefault="00FF7EB8" w:rsidP="00FF7EB8">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Насърчаване на използването на информационни и комуникационни технологии и услуги. ИКТ системи и приложения за подобряване на капацитета на МСП за правене на конкурентен и устойчив на динамично развиващите се пазари бизнес.</w:t>
            </w: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455BF8D0" w14:textId="77777777"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обхванати МСП</w:t>
            </w:r>
          </w:p>
          <w:p w14:paraId="746524BE" w14:textId="77777777"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516 при индикатор 450</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673F7D6A" w14:textId="77777777" w:rsidR="00FF7EB8" w:rsidRPr="00C03F0D" w:rsidRDefault="00FF7EB8" w:rsidP="00FF7EB8">
            <w:pPr>
              <w:widowControl w:val="0"/>
              <w:ind w:firstLine="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ИАНМСП</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09BB3709" w14:textId="1264BBD0"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FF7EB8" w:rsidRPr="00C03F0D" w14:paraId="073D305D" w14:textId="77777777" w:rsidTr="00A23D37">
        <w:trPr>
          <w:trHeight w:val="455"/>
          <w:jc w:val="center"/>
        </w:trPr>
        <w:tc>
          <w:tcPr>
            <w:tcW w:w="2117" w:type="dxa"/>
            <w:shd w:val="clear" w:color="auto" w:fill="CCFF99"/>
            <w:tcMar>
              <w:top w:w="100" w:type="dxa"/>
              <w:left w:w="100" w:type="dxa"/>
              <w:bottom w:w="100" w:type="dxa"/>
              <w:right w:w="100" w:type="dxa"/>
            </w:tcMar>
          </w:tcPr>
          <w:p w14:paraId="3E557EB2" w14:textId="0BE1A5C2" w:rsidR="00FF7EB8" w:rsidRPr="00C03F0D" w:rsidRDefault="00FF7EB8"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70EA5AA9" w14:textId="6AA0C94F" w:rsidR="00FF7EB8" w:rsidRPr="00C03F0D" w:rsidRDefault="00FF7EB8" w:rsidP="00FF7EB8">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69A50A17" w14:textId="3557C0A1" w:rsidR="00FF7EB8" w:rsidRPr="00C03F0D" w:rsidRDefault="00FF7EB8" w:rsidP="00FF7EB8">
            <w:pPr>
              <w:ind w:firstLine="6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7B810891" w14:textId="0285ADAB" w:rsidR="00FF7EB8" w:rsidRPr="00C03F0D" w:rsidRDefault="00FF7EB8" w:rsidP="00FF7EB8">
            <w:pPr>
              <w:widowControl w:val="0"/>
              <w:ind w:firstLine="6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20329851" w14:textId="5D64300B" w:rsidR="00FF7EB8" w:rsidRPr="00C03F0D" w:rsidRDefault="00FF7EB8" w:rsidP="00FF7EB8">
            <w:pPr>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500A15A5" w14:textId="6793F54E"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2DED39F4" w14:textId="3236A3FA" w:rsidR="00FF7EB8" w:rsidRPr="00C03F0D" w:rsidRDefault="00FF7EB8" w:rsidP="00FF7EB8">
            <w:pPr>
              <w:widowControl w:val="0"/>
              <w:ind w:firstLine="6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00D50569" w14:textId="73A60363"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1799562C" w14:textId="77777777" w:rsidTr="006F36D3">
        <w:trPr>
          <w:trHeight w:val="125"/>
          <w:jc w:val="center"/>
        </w:trPr>
        <w:tc>
          <w:tcPr>
            <w:tcW w:w="16382" w:type="dxa"/>
            <w:gridSpan w:val="8"/>
            <w:tcBorders>
              <w:right w:val="single" w:sz="8" w:space="0" w:color="000000"/>
            </w:tcBorders>
            <w:shd w:val="clear" w:color="auto" w:fill="FFFF99"/>
            <w:tcMar>
              <w:top w:w="100" w:type="dxa"/>
              <w:left w:w="100" w:type="dxa"/>
              <w:bottom w:w="100" w:type="dxa"/>
              <w:right w:w="100" w:type="dxa"/>
            </w:tcMar>
          </w:tcPr>
          <w:p w14:paraId="1D5316AB" w14:textId="76FE9727" w:rsidR="00FF7EB8" w:rsidRPr="00C03F0D" w:rsidRDefault="00FF7EB8" w:rsidP="00FF7EB8">
            <w:pPr>
              <w:widowControl w:val="0"/>
              <w:spacing w:line="245" w:lineRule="auto"/>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4F0644" w:rsidRPr="00C03F0D" w14:paraId="39DCEADE" w14:textId="77777777" w:rsidTr="008102EF">
        <w:trPr>
          <w:trHeight w:val="1050"/>
          <w:jc w:val="center"/>
        </w:trPr>
        <w:tc>
          <w:tcPr>
            <w:tcW w:w="2117" w:type="dxa"/>
            <w:vMerge w:val="restart"/>
            <w:shd w:val="clear" w:color="auto" w:fill="auto"/>
            <w:tcMar>
              <w:top w:w="100" w:type="dxa"/>
              <w:left w:w="100" w:type="dxa"/>
              <w:bottom w:w="100" w:type="dxa"/>
              <w:right w:w="100" w:type="dxa"/>
            </w:tcMar>
          </w:tcPr>
          <w:p w14:paraId="0249D604" w14:textId="77777777" w:rsidR="004F0644" w:rsidRPr="00C03F0D" w:rsidRDefault="004F0644" w:rsidP="00FF7EB8">
            <w:pPr>
              <w:shd w:val="clear" w:color="auto" w:fill="FFFFFF"/>
              <w:spacing w:line="240" w:lineRule="auto"/>
              <w:ind w:right="220"/>
              <w:rPr>
                <w:rFonts w:ascii="Times New Roman" w:eastAsia="Times New Roman" w:hAnsi="Times New Roman" w:cs="Times New Roman"/>
                <w:b/>
                <w:sz w:val="20"/>
                <w:szCs w:val="20"/>
              </w:rPr>
            </w:pPr>
          </w:p>
          <w:p w14:paraId="65A41724" w14:textId="77777777" w:rsidR="004F0644" w:rsidRPr="00C03F0D" w:rsidRDefault="004F0644" w:rsidP="00FF7EB8">
            <w:pPr>
              <w:shd w:val="clear" w:color="auto" w:fill="FFFFFF"/>
              <w:spacing w:line="240" w:lineRule="auto"/>
              <w:ind w:right="220"/>
              <w:rPr>
                <w:rFonts w:ascii="Times New Roman" w:eastAsia="Times New Roman" w:hAnsi="Times New Roman" w:cs="Times New Roman"/>
                <w:b/>
                <w:sz w:val="20"/>
                <w:szCs w:val="20"/>
              </w:rPr>
            </w:pPr>
          </w:p>
          <w:p w14:paraId="6318A90E" w14:textId="77777777" w:rsidR="004F0644" w:rsidRPr="00C03F0D" w:rsidRDefault="004F0644" w:rsidP="00FF7EB8">
            <w:pPr>
              <w:shd w:val="clear" w:color="auto" w:fill="FFFFFF"/>
              <w:spacing w:line="240" w:lineRule="auto"/>
              <w:ind w:right="220"/>
              <w:rPr>
                <w:rFonts w:ascii="Times New Roman" w:eastAsia="Times New Roman" w:hAnsi="Times New Roman" w:cs="Times New Roman"/>
                <w:b/>
                <w:sz w:val="20"/>
                <w:szCs w:val="20"/>
              </w:rPr>
            </w:pPr>
          </w:p>
          <w:p w14:paraId="441A5AEC" w14:textId="77777777" w:rsidR="004F0644" w:rsidRPr="00C03F0D" w:rsidRDefault="004F0644" w:rsidP="00FF7EB8">
            <w:pPr>
              <w:shd w:val="clear" w:color="auto" w:fill="FFFFFF"/>
              <w:spacing w:line="240" w:lineRule="auto"/>
              <w:ind w:right="220"/>
              <w:rPr>
                <w:rFonts w:ascii="Times New Roman" w:eastAsia="Times New Roman" w:hAnsi="Times New Roman" w:cs="Times New Roman"/>
                <w:b/>
                <w:sz w:val="20"/>
                <w:szCs w:val="20"/>
              </w:rPr>
            </w:pPr>
          </w:p>
          <w:p w14:paraId="67A832F2" w14:textId="421EEB99" w:rsidR="004F0644" w:rsidRPr="00C03F0D" w:rsidRDefault="004F0644" w:rsidP="00FF7EB8">
            <w:pPr>
              <w:shd w:val="clear" w:color="auto" w:fill="FFFFFF"/>
              <w:spacing w:line="240" w:lineRule="auto"/>
              <w:ind w:right="2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AB76E44" w14:textId="77777777" w:rsidR="004F0644" w:rsidRPr="00C03F0D" w:rsidRDefault="004F0644" w:rsidP="00FF7EB8">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1.9.Разработване на софтуер и интернет платформа за онлайн управление на международни събития, организирани от ИАНМСП, в т.ч. и онлайн регистрация на българските и чуждестранни участници в тези събития и мачмейкинг.</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2A0E0650" w14:textId="77777777" w:rsidR="004F0644" w:rsidRPr="00C03F0D" w:rsidRDefault="004F0644"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Програма за сътрудничество INTERREG V-A „Гърция-България 2014-2020“.</w:t>
            </w:r>
          </w:p>
          <w:p w14:paraId="168691E2" w14:textId="3159DA2B" w:rsidR="004F0644" w:rsidRPr="00C03F0D" w:rsidRDefault="004F0644"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48 900 лв. без ДДС</w:t>
            </w:r>
          </w:p>
          <w:p w14:paraId="7714FC35" w14:textId="5F137FDB" w:rsidR="004F0644" w:rsidRPr="00C03F0D" w:rsidRDefault="004F0644" w:rsidP="00FF7EB8">
            <w:pPr>
              <w:ind w:firstLine="60"/>
              <w:rPr>
                <w:rFonts w:ascii="Times New Roman" w:eastAsia="Times New Roman" w:hAnsi="Times New Roman" w:cs="Times New Roman"/>
                <w:sz w:val="20"/>
                <w:szCs w:val="20"/>
              </w:rPr>
            </w:pP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7B1C7297" w14:textId="77777777" w:rsidR="004F0644" w:rsidRPr="00C03F0D" w:rsidRDefault="004F0644"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2021</w:t>
            </w:r>
          </w:p>
          <w:p w14:paraId="0D64F5EE" w14:textId="77777777" w:rsidR="004F0644" w:rsidRPr="00C03F0D" w:rsidRDefault="004F0644"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2022</w:t>
            </w:r>
          </w:p>
          <w:p w14:paraId="0A1CE567" w14:textId="77777777" w:rsidR="004F0644" w:rsidRPr="00C03F0D" w:rsidRDefault="004F0644" w:rsidP="00FF7EB8">
            <w:pPr>
              <w:widowControl w:val="0"/>
              <w:spacing w:after="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2023</w:t>
            </w:r>
          </w:p>
          <w:p w14:paraId="753B74AA" w14:textId="11996907" w:rsidR="004F0644" w:rsidRPr="00C03F0D" w:rsidRDefault="004F0644" w:rsidP="00FF7EB8">
            <w:pPr>
              <w:widowControl w:val="0"/>
              <w:spacing w:after="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отложена 2024</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04F7895C" w14:textId="6CD07EF2" w:rsidR="004F0644" w:rsidRPr="00C03F0D" w:rsidRDefault="004F0644" w:rsidP="00FF7EB8">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Насърчаване на използването на комуникационни технологии; увеличаване на възможностите за установяване на преки контакти между български и чуждестранни компании, нарастване на българския износ и привличане на чуждестранни инвестиции.</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633DCCAD" w14:textId="77777777" w:rsidR="004F0644" w:rsidRPr="00C03F0D" w:rsidRDefault="004F0644" w:rsidP="00FF7EB8">
            <w:pPr>
              <w:widowControl w:val="0"/>
              <w:rPr>
                <w:rFonts w:ascii="Times New Roman" w:eastAsia="Times New Roman" w:hAnsi="Times New Roman" w:cs="Times New Roman"/>
                <w:sz w:val="20"/>
                <w:szCs w:val="20"/>
              </w:rPr>
            </w:pPr>
          </w:p>
          <w:p w14:paraId="1EE9B3B0" w14:textId="77777777" w:rsidR="004F0644" w:rsidRPr="00C03F0D" w:rsidRDefault="004F0644"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регистрирани МСП - 1300</w:t>
            </w:r>
          </w:p>
          <w:p w14:paraId="113359A6" w14:textId="24237F62" w:rsidR="004F0644" w:rsidRPr="00C03F0D" w:rsidRDefault="004F0644"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Брой проведени срещи през платформата </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7A02E40F" w14:textId="77777777" w:rsidR="004F0644" w:rsidRPr="00C03F0D" w:rsidRDefault="004F0644" w:rsidP="00FF7EB8">
            <w:pPr>
              <w:widowControl w:val="0"/>
              <w:ind w:firstLine="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ИАНМСП</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5BF3FA79" w14:textId="77777777" w:rsidR="004F0644" w:rsidRPr="00C03F0D" w:rsidRDefault="004F0644" w:rsidP="00FF7EB8">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tc>
      </w:tr>
      <w:tr w:rsidR="004F0644" w:rsidRPr="00C03F0D" w14:paraId="27122F56" w14:textId="77777777" w:rsidTr="00A94F4B">
        <w:trPr>
          <w:trHeight w:val="600"/>
          <w:jc w:val="center"/>
        </w:trPr>
        <w:tc>
          <w:tcPr>
            <w:tcW w:w="2117" w:type="dxa"/>
            <w:vMerge/>
            <w:shd w:val="clear" w:color="auto" w:fill="auto"/>
            <w:tcMar>
              <w:top w:w="100" w:type="dxa"/>
              <w:left w:w="100" w:type="dxa"/>
              <w:bottom w:w="100" w:type="dxa"/>
              <w:right w:w="100" w:type="dxa"/>
            </w:tcMar>
          </w:tcPr>
          <w:p w14:paraId="6B2B2A9A" w14:textId="77777777" w:rsidR="004F0644" w:rsidRPr="00C03F0D" w:rsidRDefault="004F0644" w:rsidP="00FF7EB8">
            <w:pPr>
              <w:shd w:val="clear" w:color="auto" w:fill="FFFFFF"/>
              <w:spacing w:line="240" w:lineRule="auto"/>
              <w:ind w:right="220"/>
              <w:rPr>
                <w:rFonts w:ascii="Times New Roman" w:eastAsia="Times New Roman" w:hAnsi="Times New Roman" w:cs="Times New Roman"/>
                <w:b/>
                <w:sz w:val="20"/>
                <w:szCs w:val="20"/>
              </w:rPr>
            </w:pPr>
          </w:p>
        </w:tc>
        <w:tc>
          <w:tcPr>
            <w:tcW w:w="14265" w:type="dxa"/>
            <w:gridSpan w:val="7"/>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20E3B9F" w14:textId="77777777" w:rsidR="004F0644" w:rsidRPr="00C03F0D" w:rsidRDefault="004F0644" w:rsidP="00FF7EB8">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2.Внедряване на ИКТ в сектори от висок публичен интерес – управление на ресурсите, енергиен мениджмънт, транспорт и мобилност, околна среда и др.</w:t>
            </w:r>
          </w:p>
        </w:tc>
      </w:tr>
      <w:tr w:rsidR="00FF7EB8" w:rsidRPr="00C03F0D" w14:paraId="4D897B02" w14:textId="77777777" w:rsidTr="00ED447C">
        <w:trPr>
          <w:trHeight w:val="2786"/>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5435FF" w14:textId="77777777" w:rsidR="00FF7EB8" w:rsidRPr="00C03F0D" w:rsidRDefault="00FF7EB8" w:rsidP="00FF7EB8">
            <w:pPr>
              <w:shd w:val="clear" w:color="auto" w:fill="FFFFFF"/>
              <w:spacing w:line="240" w:lineRule="auto"/>
              <w:ind w:left="100"/>
              <w:jc w:val="center"/>
              <w:rPr>
                <w:rFonts w:ascii="Times New Roman" w:eastAsia="Times New Roman" w:hAnsi="Times New Roman" w:cs="Times New Roman"/>
                <w:b/>
                <w:sz w:val="20"/>
                <w:szCs w:val="20"/>
              </w:rPr>
            </w:pPr>
          </w:p>
          <w:p w14:paraId="29A83DA9" w14:textId="77777777" w:rsidR="00FF7EB8" w:rsidRPr="00C03F0D" w:rsidRDefault="00FF7EB8" w:rsidP="00FF7EB8">
            <w:pPr>
              <w:shd w:val="clear" w:color="auto" w:fill="FFFFFF"/>
              <w:spacing w:line="240" w:lineRule="auto"/>
              <w:ind w:left="100"/>
              <w:jc w:val="center"/>
              <w:rPr>
                <w:rFonts w:ascii="Times New Roman" w:eastAsia="Times New Roman" w:hAnsi="Times New Roman" w:cs="Times New Roman"/>
                <w:b/>
                <w:sz w:val="20"/>
                <w:szCs w:val="20"/>
              </w:rPr>
            </w:pPr>
          </w:p>
          <w:p w14:paraId="36523933" w14:textId="77777777" w:rsidR="00FF7EB8" w:rsidRPr="00C03F0D" w:rsidRDefault="00FF7EB8" w:rsidP="00FF7EB8">
            <w:pPr>
              <w:shd w:val="clear" w:color="auto" w:fill="FFFFFF"/>
              <w:spacing w:line="240" w:lineRule="auto"/>
              <w:ind w:left="100"/>
              <w:jc w:val="center"/>
              <w:rPr>
                <w:rFonts w:ascii="Times New Roman" w:eastAsia="Times New Roman" w:hAnsi="Times New Roman" w:cs="Times New Roman"/>
                <w:b/>
                <w:sz w:val="20"/>
                <w:szCs w:val="20"/>
              </w:rPr>
            </w:pPr>
          </w:p>
          <w:p w14:paraId="0B692F96" w14:textId="77777777" w:rsidR="00FF7EB8" w:rsidRPr="00C03F0D" w:rsidRDefault="00FF7EB8" w:rsidP="00FF7EB8">
            <w:pPr>
              <w:shd w:val="clear" w:color="auto" w:fill="FFFFFF"/>
              <w:spacing w:line="240" w:lineRule="auto"/>
              <w:ind w:left="100"/>
              <w:jc w:val="center"/>
              <w:rPr>
                <w:rFonts w:ascii="Times New Roman" w:eastAsia="Times New Roman" w:hAnsi="Times New Roman" w:cs="Times New Roman"/>
                <w:b/>
                <w:sz w:val="20"/>
                <w:szCs w:val="20"/>
              </w:rPr>
            </w:pPr>
          </w:p>
          <w:p w14:paraId="6A4B4F1A" w14:textId="5D534563" w:rsidR="00FF7EB8" w:rsidRPr="00C03F0D" w:rsidRDefault="00FF7EB8" w:rsidP="00FF7EB8">
            <w:pPr>
              <w:shd w:val="clear" w:color="auto" w:fill="FFFFFF"/>
              <w:spacing w:line="240" w:lineRule="auto"/>
              <w:ind w:left="100"/>
              <w:jc w:val="cente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tc>
        <w:tc>
          <w:tcPr>
            <w:tcW w:w="258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66268697" w14:textId="77777777" w:rsidR="00FF7EB8" w:rsidRPr="00C03F0D" w:rsidRDefault="00FF7EB8" w:rsidP="00FF7EB8">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2.1. Проект „Териториално разширяване на обхвата и допълване на функциите на Информационната система за управление на трафика на плавателните съдове (VTMIS) – Фаза 4“.</w:t>
            </w:r>
          </w:p>
          <w:p w14:paraId="6F062924" w14:textId="77777777" w:rsidR="00FF7EB8" w:rsidRPr="00C03F0D" w:rsidRDefault="00FF7EB8" w:rsidP="00FF7EB8">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tc>
        <w:tc>
          <w:tcPr>
            <w:tcW w:w="156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5A65458F" w14:textId="77777777" w:rsidR="00FF7EB8" w:rsidRPr="00C03F0D" w:rsidRDefault="00FF7EB8" w:rsidP="00FF7EB8">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Обща стойност на проекта – 11 014 280,40 лв, от които БФП: 6 602  152,15 лв. (проектът се изпълнява по ОПТТИ,</w:t>
            </w:r>
          </w:p>
          <w:p w14:paraId="7A2A65F9"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приоритетна ос 4 </w:t>
            </w:r>
          </w:p>
          <w:p w14:paraId="4796F84B" w14:textId="77777777" w:rsidR="00FF7EB8" w:rsidRPr="00C03F0D" w:rsidRDefault="00FF7EB8" w:rsidP="00FF7EB8">
            <w:pPr>
              <w:rPr>
                <w:rFonts w:ascii="Times New Roman" w:eastAsia="Times New Roman" w:hAnsi="Times New Roman" w:cs="Times New Roman"/>
                <w:sz w:val="20"/>
                <w:szCs w:val="20"/>
              </w:rPr>
            </w:pPr>
          </w:p>
        </w:tc>
        <w:tc>
          <w:tcPr>
            <w:tcW w:w="1590"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05C0323C" w14:textId="77777777"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p w14:paraId="3953EB3C" w14:textId="77777777"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2021</w:t>
            </w:r>
          </w:p>
          <w:p w14:paraId="6374228E" w14:textId="77777777" w:rsidR="00FF7EB8" w:rsidRPr="00C03F0D" w:rsidRDefault="00FF7EB8" w:rsidP="00FF7EB8">
            <w:pPr>
              <w:widowControl w:val="0"/>
              <w:ind w:firstLine="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795E7F8B" w14:textId="77777777" w:rsidR="00FF7EB8" w:rsidRPr="00C03F0D" w:rsidRDefault="00FF7EB8" w:rsidP="00FF7EB8">
            <w:pP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Отчет 2021 г.</w:t>
            </w:r>
            <w:r w:rsidRPr="00C03F0D">
              <w:rPr>
                <w:rFonts w:ascii="Times New Roman" w:eastAsia="Times New Roman" w:hAnsi="Times New Roman" w:cs="Times New Roman"/>
                <w:sz w:val="20"/>
                <w:szCs w:val="20"/>
              </w:rPr>
              <w:t xml:space="preserve"> : Напредък към края на 2021 г.:</w:t>
            </w:r>
          </w:p>
          <w:p w14:paraId="0634CA2A" w14:textId="77777777" w:rsidR="00FF7EB8" w:rsidRPr="00C03F0D" w:rsidRDefault="00FF7EB8" w:rsidP="00FF7EB8">
            <w:pPr>
              <w:spacing w:after="2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Физическото изпълнение на проекта е 100%, а изплатените и верифицираните средства са 5 281 721,72 лв. На 20.09.2021 г. е подадено искане за окончателно плащане по проекта, което се процедира от УО на ОПТТИ. </w:t>
            </w:r>
          </w:p>
          <w:p w14:paraId="394FEF28" w14:textId="77777777" w:rsidR="00FF7EB8" w:rsidRPr="00C03F0D" w:rsidRDefault="00FF7EB8" w:rsidP="00FF7EB8">
            <w:pPr>
              <w:spacing w:after="240"/>
              <w:rPr>
                <w:rFonts w:ascii="Times New Roman" w:eastAsia="Times New Roman" w:hAnsi="Times New Roman" w:cs="Times New Roman"/>
                <w:sz w:val="20"/>
                <w:szCs w:val="20"/>
              </w:rPr>
            </w:pPr>
          </w:p>
        </w:tc>
        <w:tc>
          <w:tcPr>
            <w:tcW w:w="2204"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4A96AE84" w14:textId="77777777" w:rsidR="00FF7EB8" w:rsidRPr="00C03F0D" w:rsidRDefault="00FF7EB8" w:rsidP="00FF7EB8">
            <w:pPr>
              <w:widowControl w:val="0"/>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Пускане в експлоатация на системата VTMIS-4 – 1 бр.</w:t>
            </w:r>
          </w:p>
        </w:tc>
        <w:tc>
          <w:tcPr>
            <w:tcW w:w="1488"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11B1E7C1" w14:textId="77777777"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ДППИ;</w:t>
            </w:r>
          </w:p>
          <w:p w14:paraId="71149CDE"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УО на ОПТТИ;</w:t>
            </w:r>
          </w:p>
          <w:p w14:paraId="3ED2F4F9" w14:textId="77777777" w:rsidR="00FF7EB8" w:rsidRPr="00C03F0D" w:rsidRDefault="00FF7EB8"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(МТС)</w:t>
            </w:r>
          </w:p>
        </w:tc>
        <w:tc>
          <w:tcPr>
            <w:tcW w:w="2352" w:type="dxa"/>
            <w:tcBorders>
              <w:top w:val="single" w:sz="8" w:space="0" w:color="000000"/>
              <w:bottom w:val="single" w:sz="8" w:space="0" w:color="000000"/>
              <w:right w:val="single" w:sz="8" w:space="0" w:color="000000"/>
            </w:tcBorders>
            <w:shd w:val="clear" w:color="auto" w:fill="FFFFCC"/>
            <w:tcMar>
              <w:top w:w="0" w:type="dxa"/>
              <w:left w:w="100" w:type="dxa"/>
              <w:bottom w:w="0" w:type="dxa"/>
              <w:right w:w="100" w:type="dxa"/>
            </w:tcMar>
          </w:tcPr>
          <w:p w14:paraId="3E0CC5C1" w14:textId="4EAA8309"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0B0B5A07" w14:textId="77777777" w:rsidR="00FF7EB8" w:rsidRPr="00C03F0D" w:rsidRDefault="00FF7EB8" w:rsidP="00FF7EB8">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r>
      <w:tr w:rsidR="00FF7EB8" w:rsidRPr="00C03F0D" w14:paraId="37C9A0B7" w14:textId="77777777" w:rsidTr="00A23D37">
        <w:trPr>
          <w:trHeight w:val="55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435B605A" w14:textId="3866EE5A" w:rsidR="00FF7EB8" w:rsidRPr="00C03F0D" w:rsidRDefault="00FF7EB8" w:rsidP="00FF7EB8">
            <w:pPr>
              <w:shd w:val="clear" w:color="auto" w:fill="FFFFFF"/>
              <w:spacing w:line="240" w:lineRule="auto"/>
              <w:ind w:left="10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238C22FB" w14:textId="5FD2D693" w:rsidR="00FF7EB8" w:rsidRPr="00C03F0D" w:rsidRDefault="00FF7EB8" w:rsidP="00FF7EB8">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5226B932" w14:textId="367EA41D" w:rsidR="00FF7EB8" w:rsidRPr="00C03F0D" w:rsidRDefault="00FF7EB8" w:rsidP="00FF7EB8">
            <w:pPr>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329B8DFA" w14:textId="336AB6CA"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14A28F5B" w14:textId="1FF33D73" w:rsidR="00FF7EB8" w:rsidRPr="00C03F0D" w:rsidRDefault="00FF7EB8" w:rsidP="00FF7EB8">
            <w:pPr>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3B62603D" w14:textId="518924FD" w:rsidR="00FF7EB8" w:rsidRPr="00C03F0D" w:rsidRDefault="00FF7EB8" w:rsidP="00FF7EB8">
            <w:pPr>
              <w:widowControl w:val="0"/>
              <w:ind w:righ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4812D741" w14:textId="155CF14D"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15D8C350" w14:textId="42DCF02A" w:rsidR="00FF7EB8" w:rsidRPr="00C03F0D" w:rsidRDefault="00FF7EB8" w:rsidP="00FF7EB8">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FF7EB8" w:rsidRPr="00C03F0D" w14:paraId="0E1B1E5E" w14:textId="77777777" w:rsidTr="006F36D3">
        <w:trPr>
          <w:trHeight w:val="251"/>
          <w:jc w:val="center"/>
        </w:trPr>
        <w:tc>
          <w:tcPr>
            <w:tcW w:w="16382" w:type="dxa"/>
            <w:gridSpan w:val="8"/>
            <w:tcBorders>
              <w:top w:val="single" w:sz="8" w:space="0" w:color="000000"/>
              <w:left w:val="single" w:sz="8" w:space="0" w:color="000000"/>
              <w:bottom w:val="single" w:sz="8" w:space="0" w:color="000000"/>
              <w:right w:val="single" w:sz="8" w:space="0" w:color="000000"/>
            </w:tcBorders>
            <w:shd w:val="clear" w:color="auto" w:fill="FFFF99"/>
            <w:tcMar>
              <w:top w:w="0" w:type="dxa"/>
              <w:left w:w="100" w:type="dxa"/>
              <w:bottom w:w="0" w:type="dxa"/>
              <w:right w:w="100" w:type="dxa"/>
            </w:tcMar>
          </w:tcPr>
          <w:p w14:paraId="31726F0D" w14:textId="76989D49" w:rsidR="00FF7EB8" w:rsidRPr="00C03F0D" w:rsidRDefault="00FF7EB8" w:rsidP="00FF7EB8">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2: РАЗВИТИЕ НА ДИНАМИЧНА И ИНОВАТИВНА ЦИФРОВА ИКОНОМИКА И УВЕЛИЧАВАНЕ НА ПОТЕНЦИАЛА И ЗА РАСТЕЖ</w:t>
            </w:r>
          </w:p>
        </w:tc>
      </w:tr>
      <w:tr w:rsidR="00893DFA" w:rsidRPr="00C03F0D" w14:paraId="1537C31B" w14:textId="77777777" w:rsidTr="00893DFA">
        <w:trPr>
          <w:trHeight w:val="3940"/>
          <w:jc w:val="center"/>
        </w:trPr>
        <w:tc>
          <w:tcPr>
            <w:tcW w:w="2117" w:type="dxa"/>
            <w:vMerge w:val="restart"/>
            <w:tcBorders>
              <w:top w:val="single" w:sz="8" w:space="0" w:color="000000"/>
              <w:left w:val="single" w:sz="8" w:space="0" w:color="000000"/>
              <w:right w:val="single" w:sz="8" w:space="0" w:color="000000"/>
            </w:tcBorders>
            <w:tcMar>
              <w:top w:w="0" w:type="dxa"/>
              <w:left w:w="100" w:type="dxa"/>
              <w:bottom w:w="0" w:type="dxa"/>
              <w:right w:w="100" w:type="dxa"/>
            </w:tcMar>
          </w:tcPr>
          <w:p w14:paraId="42031D9A" w14:textId="77777777" w:rsidR="00893DFA" w:rsidRDefault="00893DFA" w:rsidP="00FF7EB8">
            <w:pPr>
              <w:shd w:val="clear" w:color="auto" w:fill="FFFFFF"/>
              <w:rPr>
                <w:rFonts w:ascii="Times New Roman" w:eastAsia="Times New Roman" w:hAnsi="Times New Roman" w:cs="Times New Roman"/>
                <w:b/>
                <w:sz w:val="20"/>
                <w:szCs w:val="20"/>
              </w:rPr>
            </w:pPr>
          </w:p>
          <w:p w14:paraId="0C937EA8" w14:textId="77777777" w:rsidR="00893DFA" w:rsidRDefault="00893DFA" w:rsidP="00FF7EB8">
            <w:pPr>
              <w:shd w:val="clear" w:color="auto" w:fill="FFFFFF"/>
              <w:rPr>
                <w:rFonts w:ascii="Times New Roman" w:eastAsia="Times New Roman" w:hAnsi="Times New Roman" w:cs="Times New Roman"/>
                <w:b/>
                <w:sz w:val="20"/>
                <w:szCs w:val="20"/>
              </w:rPr>
            </w:pPr>
          </w:p>
          <w:p w14:paraId="116EA11E" w14:textId="77777777" w:rsidR="00893DFA" w:rsidRDefault="00893DFA" w:rsidP="00FF7EB8">
            <w:pPr>
              <w:shd w:val="clear" w:color="auto" w:fill="FFFFFF"/>
              <w:rPr>
                <w:rFonts w:ascii="Times New Roman" w:eastAsia="Times New Roman" w:hAnsi="Times New Roman" w:cs="Times New Roman"/>
                <w:b/>
                <w:sz w:val="20"/>
                <w:szCs w:val="20"/>
              </w:rPr>
            </w:pPr>
          </w:p>
          <w:p w14:paraId="5C27A435" w14:textId="77777777" w:rsidR="00893DFA" w:rsidRDefault="00893DFA" w:rsidP="00FF7EB8">
            <w:pPr>
              <w:shd w:val="clear" w:color="auto" w:fill="FFFFFF"/>
              <w:rPr>
                <w:rFonts w:ascii="Times New Roman" w:eastAsia="Times New Roman" w:hAnsi="Times New Roman" w:cs="Times New Roman"/>
                <w:b/>
                <w:sz w:val="20"/>
                <w:szCs w:val="20"/>
              </w:rPr>
            </w:pPr>
          </w:p>
          <w:p w14:paraId="77D37AD0" w14:textId="77777777" w:rsidR="00893DFA" w:rsidRDefault="00893DFA" w:rsidP="00FF7EB8">
            <w:pPr>
              <w:shd w:val="clear" w:color="auto" w:fill="FFFFFF"/>
              <w:rPr>
                <w:rFonts w:ascii="Times New Roman" w:eastAsia="Times New Roman" w:hAnsi="Times New Roman" w:cs="Times New Roman"/>
                <w:b/>
                <w:sz w:val="20"/>
                <w:szCs w:val="20"/>
              </w:rPr>
            </w:pPr>
          </w:p>
          <w:p w14:paraId="45DFFC90" w14:textId="77777777" w:rsidR="00893DFA" w:rsidRPr="00C03F0D" w:rsidRDefault="00893DFA" w:rsidP="00FF7EB8">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p w14:paraId="3CE8F415"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4FE8A651"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2B413F5A"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012835F1"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7EAA14A5"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4F2AA82A"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5AE71FF3" w14:textId="77777777" w:rsidR="00893DFA" w:rsidRPr="00C03F0D" w:rsidRDefault="00893DFA" w:rsidP="00570003">
            <w:pPr>
              <w:shd w:val="clear" w:color="auto" w:fill="FFFFFF"/>
              <w:rPr>
                <w:rFonts w:ascii="Times New Roman" w:eastAsia="Times New Roman" w:hAnsi="Times New Roman" w:cs="Times New Roman"/>
                <w:b/>
                <w:sz w:val="20"/>
                <w:szCs w:val="20"/>
              </w:rPr>
            </w:pPr>
          </w:p>
          <w:p w14:paraId="50E14C8A" w14:textId="77777777" w:rsidR="00893DFA" w:rsidRDefault="00893DFA" w:rsidP="004F0644">
            <w:pPr>
              <w:shd w:val="clear" w:color="auto" w:fill="FFFFFF"/>
              <w:rPr>
                <w:rFonts w:ascii="Times New Roman" w:eastAsia="Times New Roman" w:hAnsi="Times New Roman" w:cs="Times New Roman"/>
                <w:b/>
                <w:sz w:val="20"/>
                <w:szCs w:val="20"/>
              </w:rPr>
            </w:pPr>
          </w:p>
          <w:p w14:paraId="6E4219C7" w14:textId="77777777" w:rsidR="00893DFA" w:rsidRDefault="00893DFA" w:rsidP="004F0644">
            <w:pPr>
              <w:shd w:val="clear" w:color="auto" w:fill="FFFFFF"/>
              <w:rPr>
                <w:rFonts w:ascii="Times New Roman" w:eastAsia="Times New Roman" w:hAnsi="Times New Roman" w:cs="Times New Roman"/>
                <w:b/>
                <w:sz w:val="20"/>
                <w:szCs w:val="20"/>
              </w:rPr>
            </w:pPr>
          </w:p>
          <w:p w14:paraId="78E3EAB7" w14:textId="77777777" w:rsidR="00893DFA" w:rsidRDefault="00893DFA" w:rsidP="004F0644">
            <w:pPr>
              <w:shd w:val="clear" w:color="auto" w:fill="FFFFFF"/>
              <w:rPr>
                <w:rFonts w:ascii="Times New Roman" w:eastAsia="Times New Roman" w:hAnsi="Times New Roman" w:cs="Times New Roman"/>
                <w:b/>
                <w:sz w:val="20"/>
                <w:szCs w:val="20"/>
              </w:rPr>
            </w:pPr>
          </w:p>
          <w:p w14:paraId="5AB05F65" w14:textId="77777777" w:rsidR="00893DFA" w:rsidRDefault="00893DFA" w:rsidP="004F0644">
            <w:pPr>
              <w:shd w:val="clear" w:color="auto" w:fill="FFFFFF"/>
              <w:rPr>
                <w:rFonts w:ascii="Times New Roman" w:eastAsia="Times New Roman" w:hAnsi="Times New Roman" w:cs="Times New Roman"/>
                <w:b/>
                <w:sz w:val="20"/>
                <w:szCs w:val="20"/>
              </w:rPr>
            </w:pPr>
          </w:p>
          <w:p w14:paraId="3B489BB4" w14:textId="77777777" w:rsidR="00893DFA" w:rsidRDefault="00893DFA" w:rsidP="004F0644">
            <w:pPr>
              <w:shd w:val="clear" w:color="auto" w:fill="FFFFFF"/>
              <w:rPr>
                <w:rFonts w:ascii="Times New Roman" w:eastAsia="Times New Roman" w:hAnsi="Times New Roman" w:cs="Times New Roman"/>
                <w:b/>
                <w:sz w:val="20"/>
                <w:szCs w:val="20"/>
              </w:rPr>
            </w:pPr>
          </w:p>
          <w:p w14:paraId="6B8A2573" w14:textId="77777777" w:rsidR="00893DFA" w:rsidRDefault="00893DFA" w:rsidP="004F0644">
            <w:pPr>
              <w:shd w:val="clear" w:color="auto" w:fill="FFFFFF"/>
              <w:rPr>
                <w:rFonts w:ascii="Times New Roman" w:eastAsia="Times New Roman" w:hAnsi="Times New Roman" w:cs="Times New Roman"/>
                <w:b/>
                <w:sz w:val="20"/>
                <w:szCs w:val="20"/>
              </w:rPr>
            </w:pPr>
          </w:p>
          <w:p w14:paraId="2DCB9D8C" w14:textId="77777777" w:rsidR="00893DFA" w:rsidRDefault="00893DFA" w:rsidP="004F0644">
            <w:pPr>
              <w:shd w:val="clear" w:color="auto" w:fill="FFFFFF"/>
              <w:rPr>
                <w:rFonts w:ascii="Times New Roman" w:eastAsia="Times New Roman" w:hAnsi="Times New Roman" w:cs="Times New Roman"/>
                <w:b/>
                <w:sz w:val="20"/>
                <w:szCs w:val="20"/>
              </w:rPr>
            </w:pPr>
          </w:p>
          <w:p w14:paraId="7767C592" w14:textId="77777777" w:rsidR="00893DFA" w:rsidRDefault="00893DFA" w:rsidP="004F0644">
            <w:pPr>
              <w:shd w:val="clear" w:color="auto" w:fill="FFFFFF"/>
              <w:rPr>
                <w:rFonts w:ascii="Times New Roman" w:eastAsia="Times New Roman" w:hAnsi="Times New Roman" w:cs="Times New Roman"/>
                <w:b/>
                <w:sz w:val="20"/>
                <w:szCs w:val="20"/>
              </w:rPr>
            </w:pPr>
          </w:p>
          <w:p w14:paraId="63135757" w14:textId="77777777" w:rsidR="00893DFA" w:rsidRDefault="00893DFA" w:rsidP="004F0644">
            <w:pPr>
              <w:shd w:val="clear" w:color="auto" w:fill="FFFFFF"/>
              <w:rPr>
                <w:rFonts w:ascii="Times New Roman" w:eastAsia="Times New Roman" w:hAnsi="Times New Roman" w:cs="Times New Roman"/>
                <w:b/>
                <w:sz w:val="20"/>
                <w:szCs w:val="20"/>
              </w:rPr>
            </w:pPr>
          </w:p>
          <w:p w14:paraId="780A949F" w14:textId="77777777" w:rsidR="00893DFA" w:rsidRDefault="00893DFA" w:rsidP="004F0644">
            <w:pPr>
              <w:shd w:val="clear" w:color="auto" w:fill="FFFFFF"/>
              <w:rPr>
                <w:rFonts w:ascii="Times New Roman" w:eastAsia="Times New Roman" w:hAnsi="Times New Roman" w:cs="Times New Roman"/>
                <w:b/>
                <w:sz w:val="20"/>
                <w:szCs w:val="20"/>
              </w:rPr>
            </w:pPr>
          </w:p>
          <w:p w14:paraId="48F486CE" w14:textId="77777777" w:rsidR="00893DFA" w:rsidRDefault="00893DFA" w:rsidP="004F0644">
            <w:pPr>
              <w:shd w:val="clear" w:color="auto" w:fill="FFFFFF"/>
              <w:rPr>
                <w:rFonts w:ascii="Times New Roman" w:eastAsia="Times New Roman" w:hAnsi="Times New Roman" w:cs="Times New Roman"/>
                <w:b/>
                <w:sz w:val="20"/>
                <w:szCs w:val="20"/>
              </w:rPr>
            </w:pPr>
          </w:p>
          <w:p w14:paraId="67E46E2A" w14:textId="77777777" w:rsidR="00893DFA" w:rsidRDefault="00893DFA" w:rsidP="004F0644">
            <w:pPr>
              <w:shd w:val="clear" w:color="auto" w:fill="FFFFFF"/>
              <w:rPr>
                <w:rFonts w:ascii="Times New Roman" w:eastAsia="Times New Roman" w:hAnsi="Times New Roman" w:cs="Times New Roman"/>
                <w:b/>
                <w:sz w:val="20"/>
                <w:szCs w:val="20"/>
              </w:rPr>
            </w:pPr>
          </w:p>
          <w:p w14:paraId="41633F96" w14:textId="77777777" w:rsidR="00893DFA" w:rsidRDefault="00893DFA" w:rsidP="004F0644">
            <w:pPr>
              <w:shd w:val="clear" w:color="auto" w:fill="FFFFFF"/>
              <w:rPr>
                <w:rFonts w:ascii="Times New Roman" w:eastAsia="Times New Roman" w:hAnsi="Times New Roman" w:cs="Times New Roman"/>
                <w:b/>
                <w:sz w:val="20"/>
                <w:szCs w:val="20"/>
              </w:rPr>
            </w:pPr>
          </w:p>
          <w:p w14:paraId="178B40C6" w14:textId="77777777" w:rsidR="00893DFA" w:rsidRDefault="00893DFA" w:rsidP="004F0644">
            <w:pPr>
              <w:shd w:val="clear" w:color="auto" w:fill="FFFFFF"/>
              <w:rPr>
                <w:rFonts w:ascii="Times New Roman" w:eastAsia="Times New Roman" w:hAnsi="Times New Roman" w:cs="Times New Roman"/>
                <w:b/>
                <w:sz w:val="20"/>
                <w:szCs w:val="20"/>
              </w:rPr>
            </w:pPr>
          </w:p>
          <w:p w14:paraId="5440B941" w14:textId="77777777" w:rsidR="00893DFA" w:rsidRDefault="00893DFA" w:rsidP="004F0644">
            <w:pPr>
              <w:shd w:val="clear" w:color="auto" w:fill="FFFFFF"/>
              <w:rPr>
                <w:rFonts w:ascii="Times New Roman" w:eastAsia="Times New Roman" w:hAnsi="Times New Roman" w:cs="Times New Roman"/>
                <w:b/>
                <w:sz w:val="20"/>
                <w:szCs w:val="20"/>
              </w:rPr>
            </w:pPr>
          </w:p>
          <w:p w14:paraId="520FDDD6" w14:textId="77777777" w:rsidR="00893DFA" w:rsidRDefault="00893DFA" w:rsidP="004F0644">
            <w:pPr>
              <w:shd w:val="clear" w:color="auto" w:fill="FFFFFF"/>
              <w:rPr>
                <w:rFonts w:ascii="Times New Roman" w:eastAsia="Times New Roman" w:hAnsi="Times New Roman" w:cs="Times New Roman"/>
                <w:b/>
                <w:sz w:val="20"/>
                <w:szCs w:val="20"/>
              </w:rPr>
            </w:pPr>
          </w:p>
          <w:p w14:paraId="45BE31CF" w14:textId="77777777" w:rsidR="00893DFA" w:rsidRDefault="00893DFA" w:rsidP="004F0644">
            <w:pPr>
              <w:shd w:val="clear" w:color="auto" w:fill="FFFFFF"/>
              <w:rPr>
                <w:rFonts w:ascii="Times New Roman" w:eastAsia="Times New Roman" w:hAnsi="Times New Roman" w:cs="Times New Roman"/>
                <w:b/>
                <w:sz w:val="20"/>
                <w:szCs w:val="20"/>
              </w:rPr>
            </w:pPr>
          </w:p>
          <w:p w14:paraId="2C89AE96" w14:textId="77777777" w:rsidR="00893DFA" w:rsidRDefault="00893DFA" w:rsidP="004F0644">
            <w:pPr>
              <w:shd w:val="clear" w:color="auto" w:fill="FFFFFF"/>
              <w:rPr>
                <w:rFonts w:ascii="Times New Roman" w:eastAsia="Times New Roman" w:hAnsi="Times New Roman" w:cs="Times New Roman"/>
                <w:b/>
                <w:sz w:val="20"/>
                <w:szCs w:val="20"/>
              </w:rPr>
            </w:pPr>
          </w:p>
          <w:p w14:paraId="38FB88E9" w14:textId="77777777" w:rsidR="00893DFA" w:rsidRDefault="00893DFA" w:rsidP="004F0644">
            <w:pPr>
              <w:shd w:val="clear" w:color="auto" w:fill="FFFFFF"/>
              <w:rPr>
                <w:rFonts w:ascii="Times New Roman" w:eastAsia="Times New Roman" w:hAnsi="Times New Roman" w:cs="Times New Roman"/>
                <w:b/>
                <w:sz w:val="20"/>
                <w:szCs w:val="20"/>
              </w:rPr>
            </w:pPr>
          </w:p>
          <w:p w14:paraId="24C01303" w14:textId="77777777" w:rsidR="00893DFA" w:rsidRDefault="00893DFA" w:rsidP="004F0644">
            <w:pPr>
              <w:shd w:val="clear" w:color="auto" w:fill="FFFFFF"/>
              <w:rPr>
                <w:rFonts w:ascii="Times New Roman" w:eastAsia="Times New Roman" w:hAnsi="Times New Roman" w:cs="Times New Roman"/>
                <w:b/>
                <w:sz w:val="20"/>
                <w:szCs w:val="20"/>
              </w:rPr>
            </w:pPr>
          </w:p>
          <w:p w14:paraId="77A60EB0" w14:textId="77777777" w:rsidR="00893DFA" w:rsidRDefault="00893DFA" w:rsidP="004F0644">
            <w:pPr>
              <w:shd w:val="clear" w:color="auto" w:fill="FFFFFF"/>
              <w:rPr>
                <w:rFonts w:ascii="Times New Roman" w:eastAsia="Times New Roman" w:hAnsi="Times New Roman" w:cs="Times New Roman"/>
                <w:b/>
                <w:sz w:val="20"/>
                <w:szCs w:val="20"/>
              </w:rPr>
            </w:pPr>
          </w:p>
          <w:p w14:paraId="388E6369" w14:textId="77777777" w:rsidR="00893DFA" w:rsidRDefault="00893DFA" w:rsidP="004F0644">
            <w:pPr>
              <w:shd w:val="clear" w:color="auto" w:fill="FFFFFF"/>
              <w:rPr>
                <w:rFonts w:ascii="Times New Roman" w:eastAsia="Times New Roman" w:hAnsi="Times New Roman" w:cs="Times New Roman"/>
                <w:b/>
                <w:sz w:val="20"/>
                <w:szCs w:val="20"/>
              </w:rPr>
            </w:pPr>
          </w:p>
          <w:p w14:paraId="49887528" w14:textId="77777777" w:rsidR="00893DFA" w:rsidRDefault="00893DFA" w:rsidP="004F0644">
            <w:pPr>
              <w:shd w:val="clear" w:color="auto" w:fill="FFFFFF"/>
              <w:rPr>
                <w:rFonts w:ascii="Times New Roman" w:eastAsia="Times New Roman" w:hAnsi="Times New Roman" w:cs="Times New Roman"/>
                <w:b/>
                <w:sz w:val="20"/>
                <w:szCs w:val="20"/>
              </w:rPr>
            </w:pPr>
          </w:p>
          <w:p w14:paraId="13035A59" w14:textId="77777777" w:rsidR="00893DFA" w:rsidRDefault="00893DFA" w:rsidP="004F0644">
            <w:pPr>
              <w:shd w:val="clear" w:color="auto" w:fill="FFFFFF"/>
              <w:rPr>
                <w:rFonts w:ascii="Times New Roman" w:eastAsia="Times New Roman" w:hAnsi="Times New Roman" w:cs="Times New Roman"/>
                <w:b/>
                <w:sz w:val="20"/>
                <w:szCs w:val="20"/>
              </w:rPr>
            </w:pPr>
          </w:p>
          <w:p w14:paraId="02ADC182" w14:textId="77777777" w:rsidR="00893DFA" w:rsidRDefault="00893DFA" w:rsidP="004F0644">
            <w:pPr>
              <w:shd w:val="clear" w:color="auto" w:fill="FFFFFF"/>
              <w:rPr>
                <w:rFonts w:ascii="Times New Roman" w:eastAsia="Times New Roman" w:hAnsi="Times New Roman" w:cs="Times New Roman"/>
                <w:b/>
                <w:sz w:val="20"/>
                <w:szCs w:val="20"/>
              </w:rPr>
            </w:pPr>
          </w:p>
          <w:p w14:paraId="5EE53C0A" w14:textId="77777777" w:rsidR="00893DFA" w:rsidRDefault="00893DFA" w:rsidP="004F0644">
            <w:pPr>
              <w:shd w:val="clear" w:color="auto" w:fill="FFFFFF"/>
              <w:rPr>
                <w:rFonts w:ascii="Times New Roman" w:eastAsia="Times New Roman" w:hAnsi="Times New Roman" w:cs="Times New Roman"/>
                <w:b/>
                <w:sz w:val="20"/>
                <w:szCs w:val="20"/>
              </w:rPr>
            </w:pPr>
          </w:p>
          <w:p w14:paraId="1B3D4519" w14:textId="77777777" w:rsidR="00893DFA" w:rsidRPr="00C03F0D" w:rsidRDefault="00893DFA" w:rsidP="00893DFA">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Цел 5. Цифровизиране на българските промишлени </w:t>
            </w:r>
            <w:r w:rsidRPr="00C03F0D">
              <w:rPr>
                <w:rFonts w:ascii="Times New Roman" w:eastAsia="Times New Roman" w:hAnsi="Times New Roman" w:cs="Times New Roman"/>
                <w:b/>
                <w:sz w:val="20"/>
                <w:szCs w:val="20"/>
              </w:rPr>
              <w:lastRenderedPageBreak/>
              <w:t>сектори и свързаните с тях услуги и развитие на икономика, основана на данни.</w:t>
            </w:r>
          </w:p>
          <w:p w14:paraId="2E40EBF8" w14:textId="6EE186B8" w:rsidR="00893DFA" w:rsidRPr="00C03F0D" w:rsidRDefault="00893DFA" w:rsidP="00893DFA">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0BA966AF" w14:textId="757D0573" w:rsidR="00893DFA" w:rsidRPr="00C03F0D" w:rsidRDefault="00893DFA" w:rsidP="00FF7EB8">
            <w:pPr>
              <w:widowControl w:val="0"/>
              <w:ind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rPr>
              <w:lastRenderedPageBreak/>
              <w:t>2.2. Проект „Разработване и внедряване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интелигентна транспортна система в обхвата на автомагистрала  „Тракия“.</w:t>
            </w:r>
          </w:p>
        </w:tc>
        <w:tc>
          <w:tcPr>
            <w:tcW w:w="1560"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7CD4F607" w14:textId="1C29A20C" w:rsidR="00893DFA" w:rsidRPr="00C03F0D" w:rsidRDefault="00893DFA" w:rsidP="00FF7EB8">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Стойност на проекта – 8 983 608 лв.</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(БФП)</w:t>
            </w:r>
          </w:p>
        </w:tc>
        <w:tc>
          <w:tcPr>
            <w:tcW w:w="1590"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084AC310" w14:textId="77777777" w:rsidR="00893DFA" w:rsidRPr="00C03F0D" w:rsidRDefault="00893DFA"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p w14:paraId="55392D23" w14:textId="5A624DAD" w:rsidR="00893DFA" w:rsidRPr="00C03F0D" w:rsidRDefault="00893DFA"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септември 2022</w:t>
            </w:r>
          </w:p>
        </w:tc>
        <w:tc>
          <w:tcPr>
            <w:tcW w:w="2491"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5744B983" w14:textId="7B8CF901" w:rsidR="00893DFA" w:rsidRPr="00C03F0D" w:rsidRDefault="00893DFA" w:rsidP="00FF7EB8">
            <w:pPr>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Проектът предвижда в тунел „Траянови врати“ да бъде изградена уникална за България интелигентна система за автоматична идентификация на инциденти (Automatic Incident Detection</w:t>
            </w:r>
            <w:r w:rsidRPr="00C03F0D">
              <w:rPr>
                <w:rFonts w:ascii="Times New Roman" w:eastAsia="Times New Roman" w:hAnsi="Times New Roman" w:cs="Times New Roman"/>
                <w:sz w:val="20"/>
                <w:szCs w:val="20"/>
                <w:lang w:val="bg-BG"/>
              </w:rPr>
              <w:t>)</w:t>
            </w:r>
          </w:p>
        </w:tc>
        <w:tc>
          <w:tcPr>
            <w:tcW w:w="2204" w:type="dxa"/>
            <w:tcBorders>
              <w:top w:val="single" w:sz="8" w:space="0" w:color="000000"/>
              <w:bottom w:val="single" w:sz="8" w:space="0" w:color="000000"/>
              <w:right w:val="single" w:sz="8" w:space="0" w:color="000000"/>
            </w:tcBorders>
            <w:shd w:val="clear" w:color="auto" w:fill="DDD9C3" w:themeFill="background2" w:themeFillShade="E6"/>
            <w:tcMar>
              <w:top w:w="0" w:type="dxa"/>
              <w:left w:w="100" w:type="dxa"/>
              <w:bottom w:w="0" w:type="dxa"/>
              <w:right w:w="100" w:type="dxa"/>
            </w:tcMar>
          </w:tcPr>
          <w:p w14:paraId="0FADC989" w14:textId="6485CAEC" w:rsidR="00893DFA" w:rsidRPr="00C03F0D" w:rsidRDefault="00893DFA" w:rsidP="00FF7EB8">
            <w:pPr>
              <w:widowControl w:val="0"/>
              <w:ind w:right="3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Разработена и внедрена интелигентна транспортна система – 1 бр.</w:t>
            </w:r>
          </w:p>
        </w:tc>
        <w:tc>
          <w:tcPr>
            <w:tcW w:w="1488"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19193B4E" w14:textId="77777777" w:rsidR="00893DFA" w:rsidRPr="00C03F0D" w:rsidRDefault="00893DFA"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АПИ;</w:t>
            </w:r>
          </w:p>
          <w:p w14:paraId="7804E218" w14:textId="77777777" w:rsidR="00893DFA" w:rsidRPr="00C03F0D" w:rsidRDefault="00893DFA" w:rsidP="00FF7EB8">
            <w:pPr>
              <w:widowControl w:val="0"/>
              <w:ind w:right="3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УО на ОПТТИ; МТС</w:t>
            </w:r>
          </w:p>
        </w:tc>
        <w:tc>
          <w:tcPr>
            <w:tcW w:w="2352" w:type="dxa"/>
            <w:tcBorders>
              <w:top w:val="single" w:sz="8" w:space="0" w:color="000000"/>
              <w:bottom w:val="single" w:sz="8" w:space="0" w:color="000000"/>
              <w:right w:val="single" w:sz="8" w:space="0" w:color="000000"/>
            </w:tcBorders>
            <w:shd w:val="clear" w:color="auto" w:fill="C0C0C0"/>
            <w:tcMar>
              <w:top w:w="0" w:type="dxa"/>
              <w:left w:w="100" w:type="dxa"/>
              <w:bottom w:w="0" w:type="dxa"/>
              <w:right w:w="100" w:type="dxa"/>
            </w:tcMar>
          </w:tcPr>
          <w:p w14:paraId="6E62ACD9" w14:textId="77777777" w:rsidR="00893DFA" w:rsidRPr="00C03F0D" w:rsidRDefault="00893DFA"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отпада</w:t>
            </w:r>
          </w:p>
          <w:p w14:paraId="5A8E03E1" w14:textId="77777777" w:rsidR="00893DFA" w:rsidRPr="00C03F0D" w:rsidRDefault="00893DFA" w:rsidP="00FF7EB8">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писмено искане от страна на бенефициента Агенция „Пътна инфраструктура“, договорът за предоставяне на БФП по проекта е прекратен на 04.07.2022 г., </w:t>
            </w:r>
          </w:p>
        </w:tc>
      </w:tr>
      <w:tr w:rsidR="00893DFA" w:rsidRPr="00C03F0D" w14:paraId="478B31B4" w14:textId="77777777" w:rsidTr="00051B6E">
        <w:trPr>
          <w:trHeight w:val="4660"/>
          <w:jc w:val="center"/>
        </w:trPr>
        <w:tc>
          <w:tcPr>
            <w:tcW w:w="2117" w:type="dxa"/>
            <w:vMerge/>
            <w:tcBorders>
              <w:left w:val="single" w:sz="8" w:space="0" w:color="000000"/>
              <w:right w:val="single" w:sz="8" w:space="0" w:color="000000"/>
            </w:tcBorders>
            <w:tcMar>
              <w:top w:w="0" w:type="dxa"/>
              <w:left w:w="100" w:type="dxa"/>
              <w:bottom w:w="0" w:type="dxa"/>
              <w:right w:w="100" w:type="dxa"/>
            </w:tcMar>
          </w:tcPr>
          <w:p w14:paraId="174499A9" w14:textId="77777777" w:rsidR="00893DFA" w:rsidRPr="00C03F0D" w:rsidRDefault="00893DFA" w:rsidP="00570003">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DC79A5F" w14:textId="0543FEB8" w:rsidR="00893DFA" w:rsidRPr="00C03F0D" w:rsidRDefault="00893DFA" w:rsidP="00570003">
            <w:pPr>
              <w:widowControl w:val="0"/>
              <w:ind w:left="120" w:right="3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t xml:space="preserve">2.3 Процедура </w:t>
            </w:r>
            <w:r w:rsidRPr="00C03F0D">
              <w:rPr>
                <w:rFonts w:ascii="Times New Roman" w:eastAsia="Times New Roman" w:hAnsi="Times New Roman" w:cs="Times New Roman"/>
                <w:b/>
                <w:sz w:val="20"/>
                <w:szCs w:val="20"/>
              </w:rPr>
              <w:t>BG16RFPR002-2.002 - Стратегически комуникации и популяризиране на потенциала на данните за добро управление (d7)</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106CEA9F" w14:textId="77777777" w:rsidR="00893DFA" w:rsidRPr="00C03F0D" w:rsidRDefault="00893DFA"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ПНИИДИТ и ДБ</w:t>
            </w:r>
          </w:p>
          <w:p w14:paraId="27B03AE7" w14:textId="3D7186FD" w:rsidR="00893DFA" w:rsidRPr="00C03F0D" w:rsidRDefault="00893DFA" w:rsidP="00570003">
            <w:pPr>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2 155 329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2ED07561" w14:textId="47547EB6" w:rsidR="00893DFA" w:rsidRPr="00C03F0D" w:rsidRDefault="00893DFA" w:rsidP="00570003">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31.12.2025</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3DE69D3C" w14:textId="0F8DEE0D" w:rsidR="00893DFA" w:rsidRPr="00C03F0D" w:rsidRDefault="00893DFA" w:rsidP="00570003">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Създаване на екосистема, базирана на данни</w:t>
            </w:r>
            <w:r w:rsidRPr="00C03F0D">
              <w:rPr>
                <w:rFonts w:ascii="Times New Roman" w:eastAsia="Times New Roman" w:hAnsi="Times New Roman" w:cs="Times New Roman"/>
                <w:sz w:val="20"/>
                <w:szCs w:val="20"/>
                <w:lang w:val="bg-BG"/>
              </w:rPr>
              <w:t>,</w:t>
            </w:r>
            <w:r w:rsidRPr="00C03F0D">
              <w:rPr>
                <w:rFonts w:ascii="Times New Roman" w:eastAsia="Times New Roman" w:hAnsi="Times New Roman" w:cs="Times New Roman"/>
                <w:sz w:val="20"/>
                <w:szCs w:val="20"/>
              </w:rPr>
              <w:t xml:space="preserve"> развитието на иновации и предоставянето и използването на иновативни услуги във всички сектори на обществения живот от всички заинтересовани страни</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52F22BB5" w14:textId="77777777" w:rsidR="00893DFA" w:rsidRPr="00C03F0D" w:rsidRDefault="00893DFA" w:rsidP="00570003">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en-US"/>
              </w:rPr>
              <w:t xml:space="preserve">- </w:t>
            </w:r>
            <w:r w:rsidRPr="00C03F0D">
              <w:rPr>
                <w:rFonts w:ascii="Times New Roman" w:eastAsia="Times New Roman" w:hAnsi="Times New Roman" w:cs="Times New Roman"/>
                <w:sz w:val="20"/>
                <w:szCs w:val="20"/>
              </w:rPr>
              <w:t>Разработена Стратегия за комуникация и ангажираност</w:t>
            </w:r>
            <w:r w:rsidRPr="00C03F0D">
              <w:rPr>
                <w:rFonts w:ascii="Times New Roman" w:eastAsia="Times New Roman" w:hAnsi="Times New Roman" w:cs="Times New Roman"/>
                <w:sz w:val="20"/>
                <w:szCs w:val="20"/>
                <w:lang w:val="bg-BG"/>
              </w:rPr>
              <w:t>;</w:t>
            </w:r>
          </w:p>
          <w:p w14:paraId="532AEE6C" w14:textId="2F83A76E" w:rsidR="00893DFA" w:rsidRPr="00C03F0D" w:rsidRDefault="00893DFA" w:rsidP="00570003">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en-US"/>
              </w:rPr>
              <w:t xml:space="preserve">- </w:t>
            </w:r>
            <w:r w:rsidRPr="00C03F0D">
              <w:rPr>
                <w:rFonts w:ascii="Times New Roman" w:eastAsia="Times New Roman" w:hAnsi="Times New Roman" w:cs="Times New Roman"/>
                <w:sz w:val="20"/>
                <w:szCs w:val="20"/>
                <w:lang w:val="bg-BG"/>
              </w:rPr>
              <w:t>Утвърден План за действие за повишаване на осведомеността</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1EB59C18" w14:textId="68BAF748" w:rsidR="00893DFA" w:rsidRPr="00C03F0D" w:rsidRDefault="00893DFA" w:rsidP="00570003">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31208496" w14:textId="67AD7A91" w:rsidR="00893DFA" w:rsidRPr="00C03F0D" w:rsidRDefault="00893DFA" w:rsidP="00570003">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Процедурата е публикувана за кандидатстване на 19.01.2024 г. с краен срок за кандидатстване 22.03.2024 г.</w:t>
            </w:r>
          </w:p>
        </w:tc>
      </w:tr>
      <w:tr w:rsidR="00893DFA" w:rsidRPr="00C03F0D" w14:paraId="6A98B327" w14:textId="77777777" w:rsidTr="00051B6E">
        <w:trPr>
          <w:trHeight w:val="4660"/>
          <w:jc w:val="center"/>
        </w:trPr>
        <w:tc>
          <w:tcPr>
            <w:tcW w:w="2117" w:type="dxa"/>
            <w:vMerge/>
            <w:tcBorders>
              <w:left w:val="single" w:sz="8" w:space="0" w:color="000000"/>
              <w:right w:val="single" w:sz="8" w:space="0" w:color="000000"/>
            </w:tcBorders>
            <w:tcMar>
              <w:top w:w="0" w:type="dxa"/>
              <w:left w:w="100" w:type="dxa"/>
              <w:bottom w:w="0" w:type="dxa"/>
              <w:right w:w="100" w:type="dxa"/>
            </w:tcMar>
          </w:tcPr>
          <w:p w14:paraId="185022D6" w14:textId="77777777" w:rsidR="00893DFA" w:rsidRPr="00C03F0D" w:rsidRDefault="00893DFA" w:rsidP="00570003">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55527D5" w14:textId="636682B7" w:rsidR="00893DFA" w:rsidRPr="00C03F0D" w:rsidRDefault="00893DFA" w:rsidP="00570003">
            <w:pPr>
              <w:widowControl w:val="0"/>
              <w:ind w:left="120"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2.4 BG16RFPR002-2.003 - Пилотно укрепване на капацитета на три Национални компетентни органа и три секторни екипи за реагиране при инциденти с компютърната сигурност към тях (CS 3)</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4B619760" w14:textId="77777777" w:rsidR="00893DFA" w:rsidRPr="00C03F0D" w:rsidRDefault="00893DFA"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ПНИИДИТ и ДБ</w:t>
            </w:r>
          </w:p>
          <w:p w14:paraId="3EE60A25" w14:textId="79F920B4" w:rsidR="00893DFA" w:rsidRPr="00C03F0D" w:rsidRDefault="00893DFA"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7 823 320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1A1FF945" w14:textId="656889A2" w:rsidR="00893DFA" w:rsidRPr="00C03F0D" w:rsidRDefault="00893DFA" w:rsidP="00570003">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31.12.2025</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57AA9F03" w14:textId="7674E995" w:rsidR="00893DFA" w:rsidRPr="00C03F0D" w:rsidRDefault="00893DFA" w:rsidP="00570003">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Подкрепени и ефективно функциониращи три Национални компетентни органа и три секторни екипи за реагиране при инциденти с компютърната сигурност към тях.</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7E32023F" w14:textId="77777777" w:rsidR="00893DFA" w:rsidRPr="00C03F0D" w:rsidRDefault="00893DFA" w:rsidP="00570003">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SO08 Действащи национални компетентни органи и секторните екипи за реагиране при инциденти с компютърната сигурност към тях</w:t>
            </w:r>
            <w:r w:rsidRPr="00C03F0D">
              <w:rPr>
                <w:rFonts w:ascii="Times New Roman" w:eastAsia="Times New Roman" w:hAnsi="Times New Roman" w:cs="Times New Roman"/>
                <w:sz w:val="20"/>
                <w:szCs w:val="20"/>
                <w:lang w:val="bg-BG"/>
              </w:rPr>
              <w:t>;</w:t>
            </w:r>
          </w:p>
          <w:p w14:paraId="5F8D144F" w14:textId="77777777" w:rsidR="00893DFA" w:rsidRPr="00C03F0D" w:rsidRDefault="00893DFA" w:rsidP="00570003">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SR 19 Участници в партньорската мрежа за сътрудничество в областта на киберсигурността и в обмена на информация във връзка с регистрирани заплахи и атаки;</w:t>
            </w:r>
          </w:p>
          <w:p w14:paraId="47A312DA" w14:textId="42510A6B" w:rsidR="00893DFA" w:rsidRPr="00C03F0D" w:rsidRDefault="00893DFA" w:rsidP="00570003">
            <w:pPr>
              <w:widowControl w:val="0"/>
              <w:ind w:right="38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lang w:val="bg-BG"/>
              </w:rPr>
              <w:lastRenderedPageBreak/>
              <w:t>SR 20 Публични организации, обхванати от системата за киберсигурност</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56170A17" w14:textId="3A097E0B" w:rsidR="00893DFA" w:rsidRPr="00C03F0D" w:rsidRDefault="00893DFA" w:rsidP="00570003">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4CEAE67A" w14:textId="1935374D" w:rsidR="00893DFA" w:rsidRPr="00C03F0D" w:rsidRDefault="00893DFA" w:rsidP="00570003">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публикувана за кандидатстване на 19.01.2024 г. с краен срок за кандидатстване 21.03.2024 г., приложим за МЕ и МЗ и краен срок за кандидатстване 21.10.2024 г., приложим за МОН</w:t>
            </w:r>
          </w:p>
        </w:tc>
      </w:tr>
      <w:tr w:rsidR="00893DFA" w:rsidRPr="00C03F0D" w14:paraId="1100FF53" w14:textId="77777777" w:rsidTr="00893DFA">
        <w:trPr>
          <w:trHeight w:val="1780"/>
          <w:jc w:val="center"/>
        </w:trPr>
        <w:tc>
          <w:tcPr>
            <w:tcW w:w="2117" w:type="dxa"/>
            <w:vMerge/>
            <w:tcBorders>
              <w:left w:val="single" w:sz="8" w:space="0" w:color="000000"/>
              <w:bottom w:val="single" w:sz="8" w:space="0" w:color="000000"/>
              <w:right w:val="single" w:sz="8" w:space="0" w:color="000000"/>
            </w:tcBorders>
            <w:tcMar>
              <w:top w:w="0" w:type="dxa"/>
              <w:left w:w="100" w:type="dxa"/>
              <w:bottom w:w="0" w:type="dxa"/>
              <w:right w:w="100" w:type="dxa"/>
            </w:tcMar>
          </w:tcPr>
          <w:p w14:paraId="78BF49AD" w14:textId="77777777" w:rsidR="00893DFA" w:rsidRPr="00C03F0D" w:rsidRDefault="00893DFA" w:rsidP="00570003">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D7A7259" w14:textId="6EB18BB5" w:rsidR="00893DFA" w:rsidRPr="00C03F0D" w:rsidRDefault="00893DFA" w:rsidP="00570003">
            <w:pPr>
              <w:widowControl w:val="0"/>
              <w:ind w:left="120"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2.5 BG16RFPR002-2.005 - Изграждане на обучителен център като елемент от националната система за киберсигурност (CS 1)</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788344EB" w14:textId="77777777" w:rsidR="00893DFA" w:rsidRPr="00C03F0D" w:rsidRDefault="00893DFA"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ПНИИДИТ и ДБ</w:t>
            </w:r>
          </w:p>
          <w:p w14:paraId="3D81ADF4" w14:textId="5EF7E14F" w:rsidR="00893DFA" w:rsidRPr="00C03F0D" w:rsidRDefault="00893DFA"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1 955 830 лв</w:t>
            </w:r>
            <w:r w:rsidRPr="00C03F0D">
              <w:rPr>
                <w:rFonts w:ascii="Times New Roman" w:eastAsia="Times New Roman" w:hAnsi="Times New Roman" w:cs="Times New Roman"/>
                <w:sz w:val="20"/>
                <w:szCs w:val="20"/>
                <w:lang w:val="bg-BG"/>
              </w:rPr>
              <w:t>.</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32FB3984" w14:textId="668B69F1" w:rsidR="00893DFA" w:rsidRPr="00C03F0D" w:rsidRDefault="00893DFA" w:rsidP="00570003">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31.12.2025</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6ADA488E" w14:textId="0D6C1F04" w:rsidR="00893DFA" w:rsidRPr="00C03F0D" w:rsidRDefault="00893DFA" w:rsidP="00570003">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Създаване на условия за изграждане на капацитет на национална система за киберсигурност чрез изграждане на обучителен център като елемент от националната система за киберсигурност</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07EE957A" w14:textId="77777777" w:rsidR="00893DFA" w:rsidRPr="00C03F0D" w:rsidRDefault="00893DFA" w:rsidP="00570003">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Изграден и функциониращ обучителен център към националната система за киберсигурност</w:t>
            </w:r>
          </w:p>
          <w:p w14:paraId="66E92590" w14:textId="77777777" w:rsidR="00893DFA" w:rsidRPr="00C03F0D" w:rsidRDefault="00893DFA" w:rsidP="00570003">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SR 19 Участници в партньорската мрежа за сътрудничество в областта на киберсигурността и в обмена на информация във връзка с регистрирани заплахи и атаки</w:t>
            </w:r>
          </w:p>
          <w:p w14:paraId="531E53FD" w14:textId="1952E0A7" w:rsidR="00893DFA" w:rsidRPr="00C03F0D" w:rsidRDefault="00893DFA" w:rsidP="00570003">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SR 20 Публични организации, обхванати от системата за киберсигурност</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4D88FA09" w14:textId="1B812A41" w:rsidR="00893DFA" w:rsidRPr="00C03F0D" w:rsidRDefault="00893DFA" w:rsidP="00570003">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1AECFF0B" w14:textId="453ED34F" w:rsidR="00893DFA" w:rsidRPr="00C03F0D" w:rsidRDefault="00893DFA" w:rsidP="00570003">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публикувана за кандидатстване на 22.02.2024 г. с краен срок за кандидатстване 29.04.2024 г.</w:t>
            </w:r>
          </w:p>
        </w:tc>
      </w:tr>
      <w:tr w:rsidR="00570003" w:rsidRPr="00C03F0D" w14:paraId="18BB5E71" w14:textId="77777777" w:rsidTr="008102EF">
        <w:trPr>
          <w:trHeight w:val="4660"/>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36A7AA" w14:textId="77777777" w:rsidR="009234C0" w:rsidRPr="00C03F0D" w:rsidRDefault="009234C0" w:rsidP="009234C0">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p w14:paraId="1585A314" w14:textId="26CAD071" w:rsidR="00570003" w:rsidRPr="00C03F0D" w:rsidRDefault="009234C0" w:rsidP="00570003">
            <w:pPr>
              <w:shd w:val="clear" w:color="auto" w:fill="FFFFFF"/>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 xml:space="preserve"> </w:t>
            </w: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2CDE8B1" w14:textId="2C4987CE" w:rsidR="00570003" w:rsidRPr="00C03F0D" w:rsidRDefault="009234C0" w:rsidP="00570003">
            <w:pPr>
              <w:widowControl w:val="0"/>
              <w:ind w:left="120"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 xml:space="preserve">2.6 </w:t>
            </w:r>
            <w:r w:rsidR="00570003" w:rsidRPr="00C03F0D">
              <w:rPr>
                <w:rFonts w:ascii="Times New Roman" w:eastAsia="Times New Roman" w:hAnsi="Times New Roman" w:cs="Times New Roman"/>
                <w:b/>
                <w:sz w:val="20"/>
                <w:szCs w:val="20"/>
                <w:lang w:val="bg-BG"/>
              </w:rPr>
              <w:t>BG16RFPR002-2.006 - Изграждане на централните компоненти на национална система за киберсигурност (CS 1)</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04A0CE3B" w14:textId="77777777" w:rsidR="00570003" w:rsidRPr="00C03F0D" w:rsidRDefault="00570003"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ПНИИДИТ и ДБ</w:t>
            </w:r>
          </w:p>
          <w:p w14:paraId="7064B181" w14:textId="28145AB1" w:rsidR="00570003" w:rsidRPr="00C03F0D" w:rsidRDefault="00570003" w:rsidP="00570003">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7 823 320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61FA8E95" w14:textId="2FE8070D" w:rsidR="00570003" w:rsidRPr="00C03F0D" w:rsidRDefault="00570003" w:rsidP="00570003">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31.12.2026</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643CD98C" w14:textId="736353E3" w:rsidR="00570003" w:rsidRPr="00C03F0D" w:rsidRDefault="00570003" w:rsidP="00570003">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Подкрепа</w:t>
            </w:r>
            <w:r w:rsidRPr="00C03F0D">
              <w:rPr>
                <w:rFonts w:ascii="Times New Roman" w:eastAsia="Times New Roman" w:hAnsi="Times New Roman" w:cs="Times New Roman"/>
                <w:sz w:val="20"/>
                <w:szCs w:val="20"/>
                <w:lang w:val="bg-BG"/>
              </w:rPr>
              <w:t xml:space="preserve"> за</w:t>
            </w:r>
            <w:r w:rsidRPr="00C03F0D">
              <w:rPr>
                <w:rFonts w:ascii="Times New Roman" w:eastAsia="Times New Roman" w:hAnsi="Times New Roman" w:cs="Times New Roman"/>
                <w:sz w:val="20"/>
                <w:szCs w:val="20"/>
              </w:rPr>
              <w:t xml:space="preserve"> технологичното развитие и оборудването на Националната система за киберсигурност и интегрирани към националната система за киберсигурност системи на 3 бр. конституенти от централната и териториалната администрация.</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44962752" w14:textId="77777777" w:rsidR="00570003" w:rsidRPr="00C03F0D" w:rsidRDefault="00570003" w:rsidP="00570003">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 Внедрени и функциониращи централни компоненти на национална система за киберсигурност</w:t>
            </w:r>
            <w:r w:rsidRPr="00C03F0D">
              <w:rPr>
                <w:rFonts w:ascii="Times New Roman" w:eastAsia="Times New Roman" w:hAnsi="Times New Roman" w:cs="Times New Roman"/>
                <w:sz w:val="20"/>
                <w:szCs w:val="20"/>
                <w:lang w:val="bg-BG"/>
              </w:rPr>
              <w:t>;</w:t>
            </w:r>
          </w:p>
          <w:p w14:paraId="4F6F585E" w14:textId="77777777" w:rsidR="00570003" w:rsidRPr="00C03F0D" w:rsidRDefault="00570003" w:rsidP="00570003">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Интегрирани към националната система за киберсигурност конституенти;</w:t>
            </w:r>
          </w:p>
          <w:p w14:paraId="7D9DF758" w14:textId="77777777" w:rsidR="00570003" w:rsidRPr="00C03F0D" w:rsidRDefault="00570003" w:rsidP="00570003">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SR 19 Участници в партньорската мрежа за сътрудничество в областта на киберсигурността и в обмена на информация във връзка с регистрирани заплахи и атаки</w:t>
            </w:r>
          </w:p>
          <w:p w14:paraId="0D72AD86" w14:textId="3026EC12" w:rsidR="00570003" w:rsidRPr="00C03F0D" w:rsidRDefault="00570003" w:rsidP="00570003">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SR 20 Публични организации, обхванати от системата за киберсигурност</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0377A31C" w14:textId="603B472D" w:rsidR="00570003" w:rsidRPr="00C03F0D" w:rsidRDefault="00570003" w:rsidP="00570003">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1FB909D8" w14:textId="5D2684FA" w:rsidR="00570003" w:rsidRPr="00C03F0D" w:rsidRDefault="00570003" w:rsidP="00570003">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публикувана за кандидатстване на 28.12.2023 г. с краен срок за кандидатстване 05.03.2024 г.</w:t>
            </w:r>
          </w:p>
        </w:tc>
      </w:tr>
      <w:tr w:rsidR="009234C0" w:rsidRPr="00C03F0D" w14:paraId="4A73138C" w14:textId="77777777" w:rsidTr="00051B6E">
        <w:trPr>
          <w:trHeight w:val="4660"/>
          <w:jc w:val="center"/>
        </w:trPr>
        <w:tc>
          <w:tcPr>
            <w:tcW w:w="2117" w:type="dxa"/>
            <w:vMerge w:val="restart"/>
            <w:tcBorders>
              <w:top w:val="single" w:sz="8" w:space="0" w:color="000000"/>
              <w:left w:val="single" w:sz="8" w:space="0" w:color="000000"/>
              <w:right w:val="single" w:sz="8" w:space="0" w:color="000000"/>
            </w:tcBorders>
            <w:tcMar>
              <w:top w:w="0" w:type="dxa"/>
              <w:left w:w="100" w:type="dxa"/>
              <w:bottom w:w="0" w:type="dxa"/>
              <w:right w:w="100" w:type="dxa"/>
            </w:tcMar>
          </w:tcPr>
          <w:p w14:paraId="1A35F06B" w14:textId="77777777" w:rsidR="009234C0" w:rsidRPr="00C03F0D" w:rsidRDefault="009234C0" w:rsidP="009234C0">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5. Цифровизиране на българските промишлени сектори и свързаните с тях услуги и развитие на икономика, основана на данни.</w:t>
            </w:r>
          </w:p>
          <w:p w14:paraId="61D9000A" w14:textId="77777777" w:rsidR="009234C0" w:rsidRPr="00C03F0D" w:rsidRDefault="009234C0" w:rsidP="00195D6D">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CE37D83" w14:textId="1BEBB6CA" w:rsidR="009234C0" w:rsidRPr="00C03F0D" w:rsidRDefault="009234C0" w:rsidP="00195D6D">
            <w:pPr>
              <w:widowControl w:val="0"/>
              <w:ind w:left="120"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 xml:space="preserve">2.7 </w:t>
            </w:r>
            <w:r w:rsidRPr="00C03F0D">
              <w:rPr>
                <w:rFonts w:ascii="Times New Roman" w:eastAsia="Times New Roman" w:hAnsi="Times New Roman" w:cs="Times New Roman"/>
                <w:b/>
                <w:sz w:val="20"/>
                <w:szCs w:val="20"/>
              </w:rPr>
              <w:t>BG16RFPR002-2.009 - Изграждане на елементи от система за киберзащита на споделените информационни ресурси – Етап I (CS 5)</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7AB331B3" w14:textId="77777777" w:rsidR="009234C0" w:rsidRPr="00C03F0D" w:rsidRDefault="009234C0" w:rsidP="00195D6D">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ПНИИДИТ и ДБ</w:t>
            </w:r>
          </w:p>
          <w:p w14:paraId="1E52EA6D" w14:textId="47869956" w:rsidR="009234C0" w:rsidRPr="00C03F0D" w:rsidRDefault="009234C0" w:rsidP="00195D6D">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21 514 130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6DF81749" w14:textId="11B55515" w:rsidR="009234C0" w:rsidRPr="00C03F0D" w:rsidRDefault="009234C0" w:rsidP="00195D6D">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31.12.2025</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61A2347E" w14:textId="748DBC20" w:rsidR="009234C0" w:rsidRPr="00C03F0D" w:rsidRDefault="009234C0" w:rsidP="00195D6D">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 се изградят базови елементи от ЗСИПЕУ с инструменти за защитена комуникационна свързаност, предпазваща  от отпадания на услугата и инциденти с информационните системи, както и възможност за работа в защитени мрежи</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7C770BFC" w14:textId="77777777" w:rsidR="009234C0" w:rsidRPr="00C03F0D" w:rsidRDefault="009234C0" w:rsidP="00195D6D">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Конституенти от централната и териториалната администрация с инфраструктура, интегрирана към базовите елементи на защитеното споделено пространство за е-управление</w:t>
            </w:r>
            <w:r w:rsidRPr="00C03F0D">
              <w:rPr>
                <w:rFonts w:ascii="Times New Roman" w:eastAsia="Times New Roman" w:hAnsi="Times New Roman" w:cs="Times New Roman"/>
                <w:sz w:val="20"/>
                <w:szCs w:val="20"/>
                <w:lang w:val="bg-BG"/>
              </w:rPr>
              <w:t>;</w:t>
            </w:r>
          </w:p>
          <w:p w14:paraId="26C4B20C" w14:textId="7E13C631" w:rsidR="009234C0" w:rsidRPr="00C03F0D" w:rsidRDefault="009234C0" w:rsidP="00195D6D">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SR 20 Публични организации, обхванати от системата за киберсигурност</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62EF3BE4" w14:textId="57A74B8C" w:rsidR="009234C0" w:rsidRPr="00C03F0D" w:rsidRDefault="009234C0" w:rsidP="00195D6D">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0ED98940" w14:textId="480A1C8A" w:rsidR="009234C0" w:rsidRPr="00C03F0D" w:rsidRDefault="009234C0" w:rsidP="00195D6D">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публикувана за кандидатстване на 21.02.2024 г. с краен срок за кандидатстване 26.04.2024 г.</w:t>
            </w:r>
          </w:p>
        </w:tc>
      </w:tr>
      <w:tr w:rsidR="009234C0" w:rsidRPr="00C03F0D" w14:paraId="4EA0BB8C" w14:textId="77777777" w:rsidTr="00051B6E">
        <w:trPr>
          <w:trHeight w:val="4660"/>
          <w:jc w:val="center"/>
        </w:trPr>
        <w:tc>
          <w:tcPr>
            <w:tcW w:w="2117" w:type="dxa"/>
            <w:vMerge/>
            <w:tcBorders>
              <w:left w:val="single" w:sz="8" w:space="0" w:color="000000"/>
              <w:bottom w:val="single" w:sz="8" w:space="0" w:color="000000"/>
              <w:right w:val="single" w:sz="8" w:space="0" w:color="000000"/>
            </w:tcBorders>
            <w:tcMar>
              <w:top w:w="0" w:type="dxa"/>
              <w:left w:w="100" w:type="dxa"/>
              <w:bottom w:w="0" w:type="dxa"/>
              <w:right w:w="100" w:type="dxa"/>
            </w:tcMar>
          </w:tcPr>
          <w:p w14:paraId="6475D6F8" w14:textId="77777777" w:rsidR="009234C0" w:rsidRPr="00C03F0D" w:rsidRDefault="009234C0" w:rsidP="00A05070">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C4DB1D" w14:textId="3CD02BC4" w:rsidR="009234C0" w:rsidRPr="00C03F0D" w:rsidRDefault="009234C0" w:rsidP="00A05070">
            <w:pPr>
              <w:widowControl w:val="0"/>
              <w:ind w:left="120" w:right="3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t xml:space="preserve">2.8 Процедура за </w:t>
            </w:r>
            <w:r w:rsidRPr="00C03F0D">
              <w:rPr>
                <w:rFonts w:ascii="Times New Roman" w:eastAsia="Times New Roman" w:hAnsi="Times New Roman" w:cs="Times New Roman"/>
                <w:b/>
                <w:sz w:val="20"/>
                <w:szCs w:val="20"/>
              </w:rPr>
              <w:t>Изграждане,</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укрепване 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развитие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капацитет 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повишаване</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осведомеността 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популяризиране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възможностите в</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областта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данните</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(d2/d7)</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77242296" w14:textId="77777777" w:rsidR="009234C0" w:rsidRPr="00C03F0D" w:rsidRDefault="009234C0" w:rsidP="00A05070">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 и ДБ</w:t>
            </w:r>
          </w:p>
          <w:p w14:paraId="7616940A" w14:textId="404FD572" w:rsidR="009234C0" w:rsidRPr="00C03F0D" w:rsidRDefault="009234C0" w:rsidP="00A05070">
            <w:pPr>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4 111 245</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5B3A3FCA" w14:textId="51BC411E" w:rsidR="009234C0" w:rsidRPr="00C03F0D" w:rsidRDefault="009234C0" w:rsidP="00A05070">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2029</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64AE0178" w14:textId="3E1AF969" w:rsidR="009234C0" w:rsidRPr="00C03F0D" w:rsidRDefault="009234C0" w:rsidP="00A05070">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капацитет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организациите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от публичния</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сектор за работа,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управление 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анализ на данни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в националната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екосистема, в</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т.ч.</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организациите,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отговарящи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функционирането на секторни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пространства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данни,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обезпечаване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работата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компетентните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органи и другите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организации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съгласно Акта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управление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данните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(Регламент (ЕС)2022/868)</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027B57AD" w14:textId="2BDEFEFF" w:rsidR="009234C0" w:rsidRPr="00C03F0D" w:rsidRDefault="009234C0" w:rsidP="00A05070">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Ще бъдат уточнени при официалното публикуване на процедурата за кандидатстване.</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50DF3DB8" w14:textId="24E94BEA" w:rsidR="009234C0" w:rsidRPr="00C03F0D" w:rsidRDefault="009234C0" w:rsidP="00A05070">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1F4FACB1" w14:textId="25120A3B" w:rsidR="009234C0" w:rsidRPr="00C03F0D" w:rsidRDefault="009234C0" w:rsidP="00A05070">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заложена за публикуване в ИГРП за 2024 г.</w:t>
            </w:r>
          </w:p>
        </w:tc>
      </w:tr>
      <w:tr w:rsidR="009234C0" w:rsidRPr="00C03F0D" w14:paraId="0FA906F5" w14:textId="77777777" w:rsidTr="00051B6E">
        <w:trPr>
          <w:trHeight w:val="4660"/>
          <w:jc w:val="center"/>
        </w:trPr>
        <w:tc>
          <w:tcPr>
            <w:tcW w:w="2117" w:type="dxa"/>
            <w:vMerge w:val="restart"/>
            <w:tcBorders>
              <w:top w:val="single" w:sz="8" w:space="0" w:color="000000"/>
              <w:left w:val="single" w:sz="8" w:space="0" w:color="000000"/>
              <w:right w:val="single" w:sz="8" w:space="0" w:color="000000"/>
            </w:tcBorders>
            <w:tcMar>
              <w:top w:w="0" w:type="dxa"/>
              <w:left w:w="100" w:type="dxa"/>
              <w:bottom w:w="0" w:type="dxa"/>
              <w:right w:w="100" w:type="dxa"/>
            </w:tcMar>
          </w:tcPr>
          <w:p w14:paraId="3C2C64E8" w14:textId="77777777" w:rsidR="009234C0" w:rsidRPr="00C03F0D" w:rsidRDefault="009234C0" w:rsidP="009234C0">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5. Цифровизиране на българските промишлени сектори и свързаните с тях услуги и развитие на икономика, основана на данни.</w:t>
            </w:r>
          </w:p>
          <w:p w14:paraId="7B366260" w14:textId="77777777" w:rsidR="009234C0" w:rsidRPr="00C03F0D" w:rsidRDefault="009234C0" w:rsidP="00A05070">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68FA27" w14:textId="192BC384" w:rsidR="009234C0" w:rsidRPr="00C03F0D" w:rsidRDefault="009234C0" w:rsidP="00A05070">
            <w:pPr>
              <w:widowControl w:val="0"/>
              <w:ind w:left="120"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 xml:space="preserve">2.9 Процедура за </w:t>
            </w:r>
            <w:r w:rsidRPr="00C03F0D">
              <w:rPr>
                <w:rFonts w:ascii="Times New Roman" w:eastAsia="Times New Roman" w:hAnsi="Times New Roman" w:cs="Times New Roman"/>
                <w:b/>
                <w:sz w:val="20"/>
                <w:szCs w:val="20"/>
              </w:rPr>
              <w:t>Изграждане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пространства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данни по</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стратегически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сектори 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области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от</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обществен интерес – етап 1</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(d3)</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0F89DE59" w14:textId="77777777" w:rsidR="009234C0" w:rsidRPr="00C03F0D" w:rsidRDefault="009234C0" w:rsidP="00A05070">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 и ДБ</w:t>
            </w:r>
          </w:p>
          <w:p w14:paraId="06519EFC" w14:textId="3723ABD6" w:rsidR="009234C0" w:rsidRPr="00C03F0D" w:rsidRDefault="009234C0" w:rsidP="00A05070">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11 190</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596,34</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044CE3EC" w14:textId="6E8410B9" w:rsidR="009234C0" w:rsidRPr="00C03F0D" w:rsidRDefault="009234C0" w:rsidP="00A05070">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2029</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14D074F5" w14:textId="5B827D32" w:rsidR="009234C0" w:rsidRPr="00C03F0D" w:rsidRDefault="009234C0" w:rsidP="00A05070">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 xml:space="preserve">Създаден </w:t>
            </w:r>
            <w:r w:rsidRPr="00C03F0D">
              <w:rPr>
                <w:rFonts w:ascii="Times New Roman" w:eastAsia="Times New Roman" w:hAnsi="Times New Roman" w:cs="Times New Roman"/>
                <w:sz w:val="20"/>
                <w:szCs w:val="20"/>
              </w:rPr>
              <w:t>безпроблемен</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достъп 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надеждна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повторна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употреба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изследователски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данни</w:t>
            </w:r>
            <w:r w:rsidRPr="00C03F0D">
              <w:rPr>
                <w:rFonts w:ascii="Times New Roman" w:eastAsia="Times New Roman" w:hAnsi="Times New Roman" w:cs="Times New Roman"/>
                <w:sz w:val="20"/>
                <w:szCs w:val="20"/>
                <w:lang w:val="bg-BG"/>
              </w:rPr>
              <w:t xml:space="preserve"> и изграждане на </w:t>
            </w:r>
            <w:r w:rsidRPr="00C03F0D">
              <w:rPr>
                <w:rFonts w:ascii="Times New Roman" w:eastAsia="Times New Roman" w:hAnsi="Times New Roman" w:cs="Times New Roman"/>
                <w:sz w:val="20"/>
                <w:szCs w:val="20"/>
              </w:rPr>
              <w:t>минимално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жизнеспособно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пространство от</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данни в</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приоритетна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област/сектор от</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изброените в</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Европейската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стратегия за данните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(отворена наука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и научни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резултати), което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 е съобразено с</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националното 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европейско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законодателство</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1C239287" w14:textId="3809C7E6" w:rsidR="009234C0" w:rsidRPr="00C03F0D" w:rsidRDefault="009234C0" w:rsidP="00A05070">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Ще бъдат уточнени при официалното публикуване на процедурата за кандидатстване.</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1BB90F60" w14:textId="6A468923" w:rsidR="009234C0" w:rsidRPr="00C03F0D" w:rsidRDefault="009234C0" w:rsidP="00A05070">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258F908C" w14:textId="2F07E19A" w:rsidR="009234C0" w:rsidRPr="00C03F0D" w:rsidRDefault="009234C0" w:rsidP="00A05070">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заложена за публикуване в ИГРП за 2024 г.</w:t>
            </w:r>
          </w:p>
        </w:tc>
      </w:tr>
      <w:tr w:rsidR="009234C0" w:rsidRPr="00C03F0D" w14:paraId="7A6E75F7" w14:textId="77777777" w:rsidTr="00051B6E">
        <w:trPr>
          <w:trHeight w:val="4660"/>
          <w:jc w:val="center"/>
        </w:trPr>
        <w:tc>
          <w:tcPr>
            <w:tcW w:w="2117" w:type="dxa"/>
            <w:vMerge/>
            <w:tcBorders>
              <w:left w:val="single" w:sz="8" w:space="0" w:color="000000"/>
              <w:bottom w:val="single" w:sz="8" w:space="0" w:color="000000"/>
              <w:right w:val="single" w:sz="8" w:space="0" w:color="000000"/>
            </w:tcBorders>
            <w:tcMar>
              <w:top w:w="0" w:type="dxa"/>
              <w:left w:w="100" w:type="dxa"/>
              <w:bottom w:w="0" w:type="dxa"/>
              <w:right w:w="100" w:type="dxa"/>
            </w:tcMar>
          </w:tcPr>
          <w:p w14:paraId="2E78F4C3" w14:textId="77777777" w:rsidR="009234C0" w:rsidRPr="00C03F0D" w:rsidRDefault="009234C0" w:rsidP="00A05070">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1529A48" w14:textId="3EF8531B" w:rsidR="009234C0" w:rsidRPr="00C03F0D" w:rsidRDefault="009234C0" w:rsidP="00A05070">
            <w:pPr>
              <w:widowControl w:val="0"/>
              <w:ind w:left="120" w:right="30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 xml:space="preserve">2.10 Процедура за </w:t>
            </w:r>
            <w:r w:rsidRPr="00C03F0D">
              <w:rPr>
                <w:rFonts w:ascii="Times New Roman" w:eastAsia="Times New Roman" w:hAnsi="Times New Roman" w:cs="Times New Roman"/>
                <w:b/>
                <w:sz w:val="20"/>
                <w:szCs w:val="20"/>
              </w:rPr>
              <w:t>Изгражда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не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стратегическа,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организационна 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техническа рамка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за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управление и за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оперативна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съвместимост на</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данните</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(d1)</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503A93F4" w14:textId="77777777" w:rsidR="009234C0" w:rsidRPr="00C03F0D" w:rsidRDefault="009234C0" w:rsidP="00A05070">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 и ДБ</w:t>
            </w:r>
          </w:p>
          <w:p w14:paraId="08F59F67" w14:textId="724AD346" w:rsidR="009234C0" w:rsidRPr="00C03F0D" w:rsidRDefault="009234C0" w:rsidP="00A05070">
            <w:pPr>
              <w:ind w:lef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9 388</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001.60 лв.</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51F0E931" w14:textId="3B982A41" w:rsidR="009234C0" w:rsidRPr="00C03F0D" w:rsidRDefault="009234C0" w:rsidP="00A05070">
            <w:pPr>
              <w:widowControl w:val="0"/>
              <w:spacing w:line="245" w:lineRule="auto"/>
              <w:ind w:left="12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2029</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222ECE2D" w14:textId="5799C2F9" w:rsidR="009234C0" w:rsidRPr="00C03F0D" w:rsidRDefault="009234C0" w:rsidP="00A05070">
            <w:pPr>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стратегическо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укрепване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институционалните, технически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и законодателни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основи,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необходими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ускоряване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системите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управление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данни в</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България 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изграждане 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ориентирани към</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потребителите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пространства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данни.</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78A851DC" w14:textId="40D9AF9C" w:rsidR="009234C0" w:rsidRPr="00C03F0D" w:rsidRDefault="009234C0" w:rsidP="00A05070">
            <w:pPr>
              <w:widowControl w:val="0"/>
              <w:ind w:right="38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Ще бъдат уточнени при официалното публикуване на процедурата за кандидатстване.</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6C5969FE" w14:textId="7A32D5C0" w:rsidR="009234C0" w:rsidRPr="00C03F0D" w:rsidRDefault="009234C0" w:rsidP="00A05070">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Дирекция „Управление на програми и проекти“ в МЕУ: Междинно звено (МЗ) по Приоритет 2 на ПНИИДИТ</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3D4425E4" w14:textId="0B3F1E0A" w:rsidR="009234C0" w:rsidRPr="00C03F0D" w:rsidRDefault="009234C0" w:rsidP="00A05070">
            <w:pPr>
              <w:widowControl w:val="0"/>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Процедурата е заложена за публикуване в ИГРП за 2024 г.</w:t>
            </w:r>
          </w:p>
        </w:tc>
      </w:tr>
      <w:tr w:rsidR="00A05070" w:rsidRPr="00C03F0D" w14:paraId="4C6265DC" w14:textId="77777777" w:rsidTr="00A23D37">
        <w:trPr>
          <w:trHeight w:val="58"/>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09309555" w14:textId="33128381" w:rsidR="00A05070" w:rsidRPr="00C03F0D" w:rsidRDefault="00A05070" w:rsidP="00A05070">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27DD969A" w14:textId="53D92982" w:rsidR="00A05070" w:rsidRPr="00C03F0D" w:rsidRDefault="00A05070" w:rsidP="00A05070">
            <w:pPr>
              <w:widowControl w:val="0"/>
              <w:ind w:left="120" w:right="30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56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7AE758AD" w14:textId="4D1A4348" w:rsidR="00A05070" w:rsidRPr="00C03F0D" w:rsidRDefault="00A05070" w:rsidP="00A05070">
            <w:pPr>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1841D0AC" w14:textId="0393FFF2" w:rsidR="00A05070" w:rsidRPr="00C03F0D" w:rsidRDefault="00A05070" w:rsidP="00A05070">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2FEF18A6" w14:textId="5FCE91C5" w:rsidR="00A05070" w:rsidRPr="00C03F0D" w:rsidRDefault="00A05070" w:rsidP="00A05070">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02915AB2" w14:textId="12BB2EE0" w:rsidR="00A05070" w:rsidRPr="00C03F0D" w:rsidRDefault="00A05070" w:rsidP="00A05070">
            <w:pPr>
              <w:widowControl w:val="0"/>
              <w:ind w:right="38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488"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1D510F98" w14:textId="320207F7" w:rsidR="00A05070" w:rsidRPr="00C03F0D" w:rsidRDefault="00A05070" w:rsidP="00A05070">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352" w:type="dxa"/>
            <w:tcBorders>
              <w:top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49D00526" w14:textId="30F65732" w:rsidR="00A05070" w:rsidRPr="00C03F0D" w:rsidRDefault="00A05070" w:rsidP="00A05070">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A05070" w:rsidRPr="00C03F0D" w14:paraId="29665B74" w14:textId="77777777" w:rsidTr="006F36D3">
        <w:trPr>
          <w:trHeight w:val="271"/>
          <w:jc w:val="center"/>
        </w:trPr>
        <w:tc>
          <w:tcPr>
            <w:tcW w:w="16382" w:type="dxa"/>
            <w:gridSpan w:val="8"/>
            <w:tcBorders>
              <w:top w:val="single" w:sz="8" w:space="0" w:color="000000"/>
              <w:left w:val="single" w:sz="8" w:space="0" w:color="000000"/>
              <w:bottom w:val="single" w:sz="8" w:space="0" w:color="000000"/>
              <w:right w:val="single" w:sz="8" w:space="0" w:color="000000"/>
            </w:tcBorders>
            <w:shd w:val="clear" w:color="auto" w:fill="FFFF99"/>
            <w:tcMar>
              <w:top w:w="0" w:type="dxa"/>
              <w:left w:w="100" w:type="dxa"/>
              <w:bottom w:w="0" w:type="dxa"/>
              <w:right w:w="100" w:type="dxa"/>
            </w:tcMar>
          </w:tcPr>
          <w:p w14:paraId="3DC0D2DE" w14:textId="3918168A" w:rsidR="00A05070" w:rsidRPr="00C03F0D" w:rsidRDefault="00A05070" w:rsidP="00A05070">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lastRenderedPageBreak/>
              <w:t>ПРИОРИТЕТ 2: РАЗВИТИЕ НА ДИНАМИЧНА И ИНОВАТИВНА ЦИФРОВА ИКОНОМИКА И УВЕЛИЧАВАНЕ НА ПОТЕНЦИАЛА И ЗА РАСТЕЖ</w:t>
            </w:r>
          </w:p>
        </w:tc>
      </w:tr>
      <w:tr w:rsidR="00A05070" w:rsidRPr="00C03F0D" w14:paraId="027442B7" w14:textId="77777777" w:rsidTr="00A23D37">
        <w:trPr>
          <w:trHeight w:val="2786"/>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1FE9D9B" w14:textId="47645301" w:rsidR="00A05070" w:rsidRPr="00C03F0D" w:rsidRDefault="00A05070" w:rsidP="00A05070">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5. Цифровизиране на българските промишлени сектори и свързаните с тях услуги и развитие на икономика, основана на данни.</w:t>
            </w:r>
          </w:p>
        </w:tc>
        <w:tc>
          <w:tcPr>
            <w:tcW w:w="25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FF12DA1" w14:textId="77777777" w:rsidR="00A05070" w:rsidRPr="00C03F0D" w:rsidRDefault="00A05070" w:rsidP="00A05070">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3. Разработване на Стратегия за участието на България в четвъртата индустриална революция</w:t>
            </w:r>
          </w:p>
        </w:tc>
        <w:tc>
          <w:tcPr>
            <w:tcW w:w="1560" w:type="dxa"/>
            <w:tcBorders>
              <w:top w:val="single" w:sz="8" w:space="0" w:color="000000"/>
              <w:bottom w:val="single" w:sz="8" w:space="0" w:color="000000"/>
              <w:right w:val="single" w:sz="8" w:space="0" w:color="000000"/>
            </w:tcBorders>
            <w:tcMar>
              <w:top w:w="0" w:type="dxa"/>
              <w:left w:w="100" w:type="dxa"/>
              <w:bottom w:w="0" w:type="dxa"/>
              <w:right w:w="100" w:type="dxa"/>
            </w:tcMar>
          </w:tcPr>
          <w:p w14:paraId="42707006" w14:textId="77777777" w:rsidR="00A05070" w:rsidRPr="00C03F0D" w:rsidRDefault="00A05070" w:rsidP="00A05070">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Към момента не са получени конкретни мерки с индикативен бюджет от ангажираните институции</w:t>
            </w:r>
          </w:p>
        </w:tc>
        <w:tc>
          <w:tcPr>
            <w:tcW w:w="1590" w:type="dxa"/>
            <w:tcBorders>
              <w:top w:val="single" w:sz="8" w:space="0" w:color="000000"/>
              <w:bottom w:val="single" w:sz="8" w:space="0" w:color="000000"/>
              <w:right w:val="single" w:sz="8" w:space="0" w:color="000000"/>
            </w:tcBorders>
            <w:tcMar>
              <w:top w:w="0" w:type="dxa"/>
              <w:left w:w="100" w:type="dxa"/>
              <w:bottom w:w="0" w:type="dxa"/>
              <w:right w:w="100" w:type="dxa"/>
            </w:tcMar>
          </w:tcPr>
          <w:p w14:paraId="6E867DA7" w14:textId="77777777" w:rsidR="00A05070" w:rsidRPr="00C03F0D" w:rsidRDefault="00A05070" w:rsidP="00A05070">
            <w:pPr>
              <w:widowControl w:val="0"/>
              <w:spacing w:line="245" w:lineRule="auto"/>
              <w:ind w:left="80"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w:t>
            </w:r>
          </w:p>
          <w:p w14:paraId="388F69F4" w14:textId="77777777" w:rsidR="00A05070" w:rsidRPr="00C03F0D" w:rsidRDefault="00A05070" w:rsidP="00A05070">
            <w:pPr>
              <w:widowControl w:val="0"/>
              <w:spacing w:line="245" w:lineRule="auto"/>
              <w:ind w:left="80"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2024</w:t>
            </w:r>
          </w:p>
          <w:p w14:paraId="70E079E6" w14:textId="77777777" w:rsidR="00A05070" w:rsidRPr="00C03F0D" w:rsidRDefault="00A05070" w:rsidP="00A05070">
            <w:pPr>
              <w:widowControl w:val="0"/>
              <w:spacing w:line="245" w:lineRule="auto"/>
              <w:ind w:left="80"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tcBorders>
              <w:top w:val="single" w:sz="8" w:space="0" w:color="000000"/>
              <w:bottom w:val="single" w:sz="8" w:space="0" w:color="000000"/>
              <w:right w:val="single" w:sz="8" w:space="0" w:color="000000"/>
            </w:tcBorders>
            <w:tcMar>
              <w:top w:w="0" w:type="dxa"/>
              <w:left w:w="100" w:type="dxa"/>
              <w:bottom w:w="0" w:type="dxa"/>
              <w:right w:w="100" w:type="dxa"/>
            </w:tcMar>
          </w:tcPr>
          <w:p w14:paraId="6EB15899" w14:textId="77777777" w:rsidR="00A05070" w:rsidRPr="00C03F0D" w:rsidRDefault="00A05070" w:rsidP="00A05070">
            <w:pPr>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През месец юли 2019 г. бе изпратен до работната група за разработването на Стратегия за участието на България в Четвъртата индустриална революция, проект на Стратегия и пътна карта за нейното изпълнение, с цел отразяване на мерки и дейности от отговорните министерства.</w:t>
            </w:r>
          </w:p>
        </w:tc>
        <w:tc>
          <w:tcPr>
            <w:tcW w:w="2204" w:type="dxa"/>
            <w:tcBorders>
              <w:top w:val="single" w:sz="8" w:space="0" w:color="000000"/>
              <w:bottom w:val="single" w:sz="8" w:space="0" w:color="000000"/>
              <w:right w:val="single" w:sz="8" w:space="0" w:color="000000"/>
            </w:tcBorders>
            <w:tcMar>
              <w:top w:w="0" w:type="dxa"/>
              <w:left w:w="100" w:type="dxa"/>
              <w:bottom w:w="0" w:type="dxa"/>
              <w:right w:w="100" w:type="dxa"/>
            </w:tcMar>
          </w:tcPr>
          <w:p w14:paraId="24A0E2F0" w14:textId="77777777" w:rsidR="00A05070" w:rsidRPr="00C03F0D" w:rsidRDefault="00A05070" w:rsidP="00A05070">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Основните предпоставки за успешно финализиране документа са: включване на мерки и дейности в подкрепа на българските предприятия </w:t>
            </w:r>
          </w:p>
        </w:tc>
        <w:tc>
          <w:tcPr>
            <w:tcW w:w="1488" w:type="dxa"/>
            <w:tcBorders>
              <w:top w:val="single" w:sz="8" w:space="0" w:color="000000"/>
              <w:bottom w:val="single" w:sz="8" w:space="0" w:color="000000"/>
              <w:right w:val="single" w:sz="8" w:space="0" w:color="000000"/>
            </w:tcBorders>
            <w:tcMar>
              <w:top w:w="0" w:type="dxa"/>
              <w:left w:w="100" w:type="dxa"/>
              <w:bottom w:w="0" w:type="dxa"/>
              <w:right w:w="100" w:type="dxa"/>
            </w:tcMar>
          </w:tcPr>
          <w:p w14:paraId="4B2EE6AE" w14:textId="77777777" w:rsidR="00A05070" w:rsidRPr="00C03F0D" w:rsidRDefault="00A05070" w:rsidP="00A05070">
            <w:pPr>
              <w:widowControl w:val="0"/>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МИИ</w:t>
            </w:r>
          </w:p>
        </w:tc>
        <w:tc>
          <w:tcPr>
            <w:tcW w:w="2352" w:type="dxa"/>
            <w:tcBorders>
              <w:top w:val="single" w:sz="8" w:space="0" w:color="000000"/>
              <w:bottom w:val="single" w:sz="8" w:space="0" w:color="000000"/>
              <w:right w:val="single" w:sz="8" w:space="0" w:color="000000"/>
            </w:tcBorders>
            <w:tcMar>
              <w:top w:w="0" w:type="dxa"/>
              <w:left w:w="100" w:type="dxa"/>
              <w:bottom w:w="0" w:type="dxa"/>
              <w:right w:w="100" w:type="dxa"/>
            </w:tcMar>
          </w:tcPr>
          <w:p w14:paraId="615484B7" w14:textId="77777777" w:rsidR="00A05070" w:rsidRPr="00C03F0D" w:rsidRDefault="00A05070" w:rsidP="00A05070">
            <w:pPr>
              <w:widowControl w:val="0"/>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подготовка</w:t>
            </w:r>
          </w:p>
        </w:tc>
      </w:tr>
    </w:tbl>
    <w:tbl>
      <w:tblPr>
        <w:tblW w:w="16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82"/>
      </w:tblGrid>
      <w:tr w:rsidR="00F47C72" w:rsidRPr="00C03F0D" w14:paraId="3BD97E19" w14:textId="77777777" w:rsidTr="00A23D37">
        <w:trPr>
          <w:trHeight w:val="271"/>
          <w:jc w:val="center"/>
        </w:trPr>
        <w:tc>
          <w:tcPr>
            <w:tcW w:w="16382" w:type="dxa"/>
            <w:tcBorders>
              <w:top w:val="single" w:sz="8" w:space="0" w:color="000000"/>
              <w:left w:val="single" w:sz="8" w:space="0" w:color="000000"/>
              <w:bottom w:val="single" w:sz="8" w:space="0" w:color="000000"/>
              <w:right w:val="single" w:sz="8" w:space="0" w:color="000000"/>
            </w:tcBorders>
            <w:shd w:val="clear" w:color="auto" w:fill="FFFF99"/>
            <w:tcMar>
              <w:top w:w="0" w:type="dxa"/>
              <w:left w:w="100" w:type="dxa"/>
              <w:bottom w:w="0" w:type="dxa"/>
              <w:right w:w="100" w:type="dxa"/>
            </w:tcMar>
          </w:tcPr>
          <w:p w14:paraId="25FED260" w14:textId="1544662E" w:rsidR="00F47C72" w:rsidRPr="00C03F0D" w:rsidRDefault="002B4B27" w:rsidP="00A23D37">
            <w:pPr>
              <w:widowControl w:val="0"/>
              <w:spacing w:line="245" w:lineRule="auto"/>
              <w:ind w:left="12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tc>
      </w:tr>
    </w:tbl>
    <w:tbl>
      <w:tblPr>
        <w:tblStyle w:val="a"/>
        <w:tblW w:w="16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2580"/>
        <w:gridCol w:w="163"/>
        <w:gridCol w:w="1520"/>
        <w:gridCol w:w="109"/>
        <w:gridCol w:w="160"/>
        <w:gridCol w:w="1321"/>
        <w:gridCol w:w="370"/>
        <w:gridCol w:w="2121"/>
        <w:gridCol w:w="528"/>
        <w:gridCol w:w="1676"/>
        <w:gridCol w:w="667"/>
        <w:gridCol w:w="713"/>
        <w:gridCol w:w="111"/>
        <w:gridCol w:w="2304"/>
        <w:gridCol w:w="45"/>
      </w:tblGrid>
      <w:tr w:rsidR="008F5BCB" w:rsidRPr="00C03F0D" w14:paraId="5261121E" w14:textId="77777777" w:rsidTr="00D526DC">
        <w:trPr>
          <w:trHeight w:val="2786"/>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B9CEB" w14:textId="77777777" w:rsidR="008F5BCB" w:rsidRPr="00C03F0D" w:rsidRDefault="008F5BCB" w:rsidP="008F5BCB">
            <w:pPr>
              <w:shd w:val="clear" w:color="auto" w:fill="FFFFFF"/>
              <w:ind w:right="100"/>
              <w:rPr>
                <w:rFonts w:ascii="Times New Roman" w:eastAsia="Times New Roman" w:hAnsi="Times New Roman" w:cs="Times New Roman"/>
                <w:b/>
                <w:sz w:val="20"/>
                <w:szCs w:val="20"/>
              </w:rPr>
            </w:pPr>
          </w:p>
          <w:p w14:paraId="71BF9B57" w14:textId="77777777" w:rsidR="008F5BCB" w:rsidRPr="00C03F0D" w:rsidRDefault="008F5BCB" w:rsidP="008F5BCB">
            <w:pPr>
              <w:shd w:val="clear" w:color="auto" w:fill="FFFFFF"/>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6.Модернизиране на училищното и висшето образование в областта на информационните и комуникационни технологии</w:t>
            </w: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EB74CBE" w14:textId="5ADEA61C" w:rsidR="008F5BCB" w:rsidRPr="00C03F0D" w:rsidRDefault="00B25C1A" w:rsidP="00B25C1A">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t xml:space="preserve">6. </w:t>
            </w:r>
            <w:r w:rsidR="008F5BCB" w:rsidRPr="00C03F0D">
              <w:rPr>
                <w:rFonts w:ascii="Times New Roman" w:eastAsia="Times New Roman" w:hAnsi="Times New Roman" w:cs="Times New Roman"/>
                <w:b/>
                <w:sz w:val="20"/>
                <w:szCs w:val="20"/>
              </w:rPr>
              <w:t>1. Осигуряване на адекватна инфраструктура в областта на ИКТ в училищата.</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90803B1" w14:textId="77777777" w:rsidR="008F5BCB" w:rsidRPr="00C03F0D" w:rsidRDefault="008F5BCB" w:rsidP="007A4A7B">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Средства от НП „ИКТ в предучилищното и училищното образование“</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3828202" w14:textId="77777777" w:rsidR="008F5BCB" w:rsidRPr="00C03F0D" w:rsidRDefault="008F5BCB" w:rsidP="008F5BCB">
            <w:pPr>
              <w:widowControl w:val="0"/>
              <w:spacing w:line="245" w:lineRule="auto"/>
              <w:ind w:left="280" w:right="140" w:firstLine="1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Постоянен</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C1670B8" w14:textId="2743F7C7" w:rsidR="008F5BCB" w:rsidRPr="00C03F0D" w:rsidRDefault="008F5BCB" w:rsidP="008F5BCB">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Завършена опорна инфраструктура между</w:t>
            </w:r>
            <w:r w:rsidR="008D2E31"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 xml:space="preserve">всички регионални управления на образованието с изградени връзки към иновативни дата центрове за съдържание и ресурси, както и възможност за поетапно включване на всички образователни институции към единната оптична образователна инфраструктура; </w:t>
            </w:r>
          </w:p>
          <w:p w14:paraId="40C23EFF" w14:textId="06B44E5A" w:rsidR="00355091" w:rsidRPr="00C03F0D" w:rsidRDefault="008D2E31" w:rsidP="008D2E31">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 xml:space="preserve">Продължи изграждането и доизграждането на </w:t>
            </w:r>
            <w:r w:rsidRPr="00C03F0D">
              <w:rPr>
                <w:rFonts w:ascii="Times New Roman" w:eastAsia="Times New Roman" w:hAnsi="Times New Roman" w:cs="Times New Roman"/>
                <w:sz w:val="20"/>
                <w:szCs w:val="20"/>
                <w:lang w:val="en-US"/>
              </w:rPr>
              <w:t>Wi Fi</w:t>
            </w:r>
            <w:r w:rsidRPr="00C03F0D">
              <w:rPr>
                <w:rFonts w:ascii="Times New Roman" w:eastAsia="Times New Roman" w:hAnsi="Times New Roman" w:cs="Times New Roman"/>
                <w:sz w:val="20"/>
                <w:szCs w:val="20"/>
                <w:lang w:val="bg-BG"/>
              </w:rPr>
              <w:t xml:space="preserve"> мрежи и зони, като са включени и центровете за специални образователни потребности, а също и центровете за подкрепа на личностното развитие. За поредна година в новата национална програма </w:t>
            </w:r>
            <w:r w:rsidRPr="00C03F0D">
              <w:rPr>
                <w:rFonts w:ascii="Times New Roman" w:eastAsia="Times New Roman" w:hAnsi="Times New Roman" w:cs="Times New Roman"/>
                <w:sz w:val="20"/>
                <w:szCs w:val="20"/>
                <w:lang w:val="bg-BG"/>
              </w:rPr>
              <w:lastRenderedPageBreak/>
              <w:t>“Информационни и комуникационни технологии ИКТ  в системата на предучилищното образование“ бяха включени и институции от системата на предучилищното образование. Внедрени са съвременни методи за електронно обучение, като едновременно се наблегна и на обучението на педагогическите специалисти за търсене и представяне на подходящо съдържание в съответната възрастова група. Създаването на електронното съдържание и софтуер за професионално обучение бе съществено и подкрепена и в системата на училищното образование бе предоставена възможност за използване на подходящо образователно съдържание и софтуер, за което МОН даде съответни препоръки.</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6F7A648" w14:textId="1662E576" w:rsidR="008F5BCB" w:rsidRPr="00C03F0D" w:rsidRDefault="003A19EA" w:rsidP="003A19EA">
            <w:pPr>
              <w:widowControl w:val="0"/>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en-US"/>
              </w:rPr>
              <w:lastRenderedPageBreak/>
              <w:t xml:space="preserve">- </w:t>
            </w:r>
            <w:r w:rsidR="008F5BCB" w:rsidRPr="00C03F0D">
              <w:rPr>
                <w:rFonts w:ascii="Times New Roman" w:eastAsia="Times New Roman" w:hAnsi="Times New Roman" w:cs="Times New Roman"/>
                <w:sz w:val="20"/>
                <w:szCs w:val="20"/>
              </w:rPr>
              <w:t>100 ДГ получиха интерактивна дъска и късо фокусен проектор.</w:t>
            </w:r>
          </w:p>
          <w:p w14:paraId="15B31CB5" w14:textId="1AE0AB92" w:rsidR="008F5BCB" w:rsidRPr="00C03F0D" w:rsidRDefault="003A19EA" w:rsidP="003A19EA">
            <w:pPr>
              <w:widowControl w:val="0"/>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en-US"/>
              </w:rPr>
              <w:t xml:space="preserve">- </w:t>
            </w:r>
            <w:r w:rsidR="008F5BCB" w:rsidRPr="00C03F0D">
              <w:rPr>
                <w:rFonts w:ascii="Times New Roman" w:eastAsia="Times New Roman" w:hAnsi="Times New Roman" w:cs="Times New Roman"/>
                <w:sz w:val="20"/>
                <w:szCs w:val="20"/>
              </w:rPr>
              <w:t>150 ДГ получиха по един лаптоп.</w:t>
            </w:r>
          </w:p>
          <w:p w14:paraId="20BE6658" w14:textId="77777777" w:rsidR="008F5BCB" w:rsidRPr="00C03F0D" w:rsidRDefault="008D2E31" w:rsidP="003A19EA">
            <w:pPr>
              <w:widowControl w:val="0"/>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1. На 87 професионални гимназии са предоставени средства за закупуване на софтуер за професионално обучение.</w:t>
            </w:r>
            <w:r w:rsidR="003A19EA" w:rsidRPr="00C03F0D">
              <w:rPr>
                <w:rFonts w:ascii="Times New Roman" w:eastAsia="Times New Roman" w:hAnsi="Times New Roman" w:cs="Times New Roman"/>
                <w:sz w:val="20"/>
                <w:szCs w:val="20"/>
              </w:rPr>
              <w:t xml:space="preserve"> </w:t>
            </w:r>
          </w:p>
          <w:p w14:paraId="0A5ED046" w14:textId="77777777" w:rsidR="003A19EA" w:rsidRPr="00C03F0D" w:rsidRDefault="003A19EA" w:rsidP="003A19EA">
            <w:pPr>
              <w:widowControl w:val="0"/>
              <w:ind w:right="2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en-US"/>
              </w:rPr>
              <w:t>2</w:t>
            </w:r>
            <w:r w:rsidRPr="00C03F0D">
              <w:rPr>
                <w:rFonts w:ascii="Times New Roman" w:eastAsia="Times New Roman" w:hAnsi="Times New Roman" w:cs="Times New Roman"/>
                <w:sz w:val="20"/>
                <w:szCs w:val="20"/>
                <w:lang w:val="bg-BG"/>
              </w:rPr>
              <w:t xml:space="preserve">. Предоставени средства на 69 държавни и общински училища за изграждане/доизграждане на </w:t>
            </w:r>
            <w:r w:rsidRPr="00C03F0D">
              <w:rPr>
                <w:rFonts w:ascii="Times New Roman" w:eastAsia="Times New Roman" w:hAnsi="Times New Roman" w:cs="Times New Roman"/>
                <w:sz w:val="20"/>
                <w:szCs w:val="20"/>
                <w:lang w:val="en-US"/>
              </w:rPr>
              <w:t>Wi Fi</w:t>
            </w:r>
            <w:r w:rsidRPr="00C03F0D">
              <w:rPr>
                <w:rFonts w:ascii="Times New Roman" w:eastAsia="Times New Roman" w:hAnsi="Times New Roman" w:cs="Times New Roman"/>
                <w:sz w:val="20"/>
                <w:szCs w:val="20"/>
                <w:lang w:val="bg-BG"/>
              </w:rPr>
              <w:t xml:space="preserve"> мрежи.</w:t>
            </w:r>
          </w:p>
          <w:p w14:paraId="79B583F1" w14:textId="77777777" w:rsidR="003A19EA" w:rsidRPr="00C03F0D" w:rsidRDefault="003A19EA" w:rsidP="003A19EA">
            <w:pPr>
              <w:widowControl w:val="0"/>
              <w:ind w:right="2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3. Предоставени са средства на 334 училища за закупуване на оборудване – интерактивни дисплеи и преносими компютри, на 125 детски градини са разпределени по 1 бр. преносим компютър.</w:t>
            </w:r>
          </w:p>
          <w:p w14:paraId="7C43A936" w14:textId="77777777" w:rsidR="003A19EA" w:rsidRPr="00C03F0D" w:rsidRDefault="003A19EA" w:rsidP="003A19EA">
            <w:pPr>
              <w:widowControl w:val="0"/>
              <w:ind w:right="2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4. Предоставени са средства на училища  за закупуване на общо 324 дисплея.</w:t>
            </w:r>
          </w:p>
          <w:p w14:paraId="66E092A8" w14:textId="77777777" w:rsidR="003A19EA" w:rsidRPr="00C03F0D" w:rsidRDefault="003A19EA" w:rsidP="003A19EA">
            <w:pPr>
              <w:widowControl w:val="0"/>
              <w:ind w:right="2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5. 1564 държавни и общински  училища, ЦПЛР и ЦСОП са финансирани за интернет  свързаност. Предоставени са средства на 28 РУО за развитие на опорната мрежа.</w:t>
            </w:r>
          </w:p>
          <w:p w14:paraId="0D0976A4" w14:textId="5431D9E1" w:rsidR="003A19EA" w:rsidRPr="00C03F0D" w:rsidRDefault="003A19EA" w:rsidP="003A19EA">
            <w:pPr>
              <w:widowControl w:val="0"/>
              <w:ind w:right="2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6. На детските градини в 254 общини  са предоставени средства за осигуряване на електронни дневници.</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F192B0C" w14:textId="77777777" w:rsidR="008F5BCB" w:rsidRPr="00C03F0D" w:rsidRDefault="008F5BCB" w:rsidP="008F5BCB">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45092C" w14:textId="261CCC12" w:rsidR="008F5BCB" w:rsidRPr="00C03F0D" w:rsidRDefault="008F5BCB" w:rsidP="008F5BCB">
            <w:pPr>
              <w:widowControl w:val="0"/>
              <w:spacing w:line="230" w:lineRule="auto"/>
              <w:ind w:left="280"/>
              <w:rPr>
                <w:rFonts w:ascii="Times New Roman" w:eastAsia="Times New Roman" w:hAnsi="Times New Roman" w:cs="Times New Roman"/>
                <w:sz w:val="20"/>
                <w:szCs w:val="20"/>
              </w:rPr>
            </w:pPr>
          </w:p>
          <w:p w14:paraId="43955169" w14:textId="59ACDF0B" w:rsidR="00B27456" w:rsidRPr="00C03F0D" w:rsidRDefault="00B27456" w:rsidP="008F5BCB">
            <w:pPr>
              <w:widowControl w:val="0"/>
              <w:spacing w:line="230" w:lineRule="auto"/>
              <w:ind w:left="28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lang w:val="bg-BG"/>
              </w:rPr>
              <w:t xml:space="preserve"> изпълнена</w:t>
            </w:r>
          </w:p>
        </w:tc>
      </w:tr>
      <w:tr w:rsidR="00355091" w:rsidRPr="00C03F0D" w14:paraId="5EA71461" w14:textId="77777777" w:rsidTr="00D526DC">
        <w:trPr>
          <w:trHeight w:val="41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4717E4E2" w14:textId="4C589F41" w:rsidR="00355091" w:rsidRPr="00C03F0D" w:rsidRDefault="00355091" w:rsidP="00355091">
            <w:pPr>
              <w:shd w:val="clear" w:color="auto" w:fill="FFFFFF"/>
              <w:ind w:right="10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7AB4923B" w14:textId="7EE25D39" w:rsidR="00355091" w:rsidRPr="00C03F0D" w:rsidRDefault="00355091" w:rsidP="00355091">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7C5AE35B" w14:textId="4D1F4107" w:rsidR="00355091" w:rsidRPr="00C03F0D" w:rsidRDefault="00355091" w:rsidP="00355091">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45D118EA" w14:textId="430E83FB" w:rsidR="00355091" w:rsidRPr="00C03F0D" w:rsidRDefault="00355091" w:rsidP="00355091">
            <w:pPr>
              <w:widowControl w:val="0"/>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01B5906B" w14:textId="1EEA173E" w:rsidR="00355091" w:rsidRPr="00C03F0D" w:rsidRDefault="00355091" w:rsidP="00355091">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2D721052" w14:textId="158A5DF3" w:rsidR="00355091" w:rsidRPr="00C03F0D" w:rsidRDefault="00355091" w:rsidP="00355091">
            <w:pPr>
              <w:widowControl w:val="0"/>
              <w:ind w:right="26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0BE8DD28" w14:textId="7842DE22" w:rsidR="00355091" w:rsidRPr="00C03F0D" w:rsidRDefault="00355091" w:rsidP="00355091">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vAlign w:val="center"/>
          </w:tcPr>
          <w:p w14:paraId="7F78F6F5" w14:textId="757BEE21" w:rsidR="00355091" w:rsidRPr="00C03F0D" w:rsidRDefault="00355091" w:rsidP="00355091">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00431D6C" w:rsidRPr="00C03F0D">
              <w:rPr>
                <w:rFonts w:ascii="Times New Roman" w:eastAsia="Times New Roman" w:hAnsi="Times New Roman" w:cs="Times New Roman"/>
                <w:b/>
                <w:bCs/>
                <w:sz w:val="20"/>
                <w:szCs w:val="20"/>
                <w:lang w:val="en-US"/>
              </w:rPr>
              <w:t>3</w:t>
            </w:r>
          </w:p>
        </w:tc>
      </w:tr>
      <w:tr w:rsidR="00355091" w:rsidRPr="00C03F0D" w14:paraId="3ED21B68" w14:textId="77777777" w:rsidTr="00D526DC">
        <w:trPr>
          <w:trHeight w:val="421"/>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0" w:type="dxa"/>
              <w:left w:w="0" w:type="dxa"/>
              <w:bottom w:w="0" w:type="dxa"/>
              <w:right w:w="0" w:type="dxa"/>
            </w:tcMar>
            <w:vAlign w:val="center"/>
          </w:tcPr>
          <w:p w14:paraId="2320DD2F" w14:textId="0E5CBCD8" w:rsidR="00355091" w:rsidRPr="00C03F0D" w:rsidRDefault="002B4B27" w:rsidP="002B4B27">
            <w:pPr>
              <w:widowControl w:val="0"/>
              <w:spacing w:line="230" w:lineRule="auto"/>
              <w:ind w:left="28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r w:rsidR="00355091" w:rsidRPr="00C03F0D">
              <w:rPr>
                <w:rFonts w:ascii="Times New Roman" w:eastAsia="Times New Roman" w:hAnsi="Times New Roman" w:cs="Times New Roman"/>
                <w:b/>
                <w:sz w:val="20"/>
                <w:szCs w:val="20"/>
              </w:rPr>
              <w:t xml:space="preserve">ПРИОРИТЕТ </w:t>
            </w:r>
          </w:p>
        </w:tc>
      </w:tr>
      <w:tr w:rsidR="00893DFA" w:rsidRPr="00C03F0D" w14:paraId="5F76A05C" w14:textId="77777777" w:rsidTr="00D526DC">
        <w:trPr>
          <w:trHeight w:val="2786"/>
          <w:jc w:val="center"/>
        </w:trPr>
        <w:tc>
          <w:tcPr>
            <w:tcW w:w="2117" w:type="dxa"/>
            <w:vMerge w:val="restart"/>
            <w:tcBorders>
              <w:top w:val="single" w:sz="8" w:space="0" w:color="000000"/>
              <w:left w:val="single" w:sz="8" w:space="0" w:color="000000"/>
              <w:right w:val="single" w:sz="8" w:space="0" w:color="000000"/>
            </w:tcBorders>
            <w:tcMar>
              <w:top w:w="0" w:type="dxa"/>
              <w:left w:w="100" w:type="dxa"/>
              <w:bottom w:w="0" w:type="dxa"/>
              <w:right w:w="100" w:type="dxa"/>
            </w:tcMar>
          </w:tcPr>
          <w:p w14:paraId="6D3DAA25"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6.Модернизиране на училищното и висшето образование в областта на информационните и комуникационни технологии</w:t>
            </w:r>
          </w:p>
          <w:p w14:paraId="71B54254"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51BE7824"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1313DF03"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7C5F3913"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6C1D7693"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415ADC2A"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55BD0D59"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50B60438"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71CCBFF8"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56ED6EF3"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6DC642CE"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69FDD391"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49AA4FE5"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25C7E573"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00BA3DC7"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03E0BC56"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5FA5D5D4"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78092041"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11275055"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2C4183F4"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686FEE85"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291E5E14"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0D0BDF1D"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1B7B17B5"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5C4928C2"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7DAD888B"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055C362F"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3D975BF3"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72AF5FED"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4D000175" w14:textId="77777777" w:rsidR="00893DFA" w:rsidRDefault="00893DFA" w:rsidP="00355091">
            <w:pPr>
              <w:shd w:val="clear" w:color="auto" w:fill="FFFFFF"/>
              <w:spacing w:line="240" w:lineRule="auto"/>
              <w:ind w:right="100"/>
              <w:rPr>
                <w:rFonts w:ascii="Times New Roman" w:eastAsia="Times New Roman" w:hAnsi="Times New Roman" w:cs="Times New Roman"/>
                <w:b/>
                <w:sz w:val="20"/>
                <w:szCs w:val="20"/>
              </w:rPr>
            </w:pPr>
          </w:p>
          <w:p w14:paraId="7100F518" w14:textId="1444B0CF" w:rsidR="00893DFA" w:rsidRPr="00C03F0D" w:rsidRDefault="00893DFA" w:rsidP="00355091">
            <w:pPr>
              <w:shd w:val="clear" w:color="auto" w:fill="FFFFFF"/>
              <w:spacing w:line="240" w:lineRule="auto"/>
              <w:ind w:righ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6.Модернизиране на училищното и висшето образование в областта на информационните и комуникационни технологии</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CC77EA6" w14:textId="3D03EE6D" w:rsidR="00893DFA" w:rsidRPr="00C03F0D" w:rsidRDefault="00893DFA" w:rsidP="00355091">
            <w:pPr>
              <w:widowControl w:val="0"/>
              <w:ind w:right="2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lastRenderedPageBreak/>
              <w:t>6.</w:t>
            </w:r>
            <w:r w:rsidRPr="00C03F0D">
              <w:rPr>
                <w:rFonts w:ascii="Times New Roman" w:eastAsia="Times New Roman" w:hAnsi="Times New Roman" w:cs="Times New Roman"/>
                <w:b/>
                <w:sz w:val="20"/>
                <w:szCs w:val="20"/>
              </w:rPr>
              <w:t>2. Оценяване на цифровите компетентности на учениците при завършване на първи гимназиален етап (X клас).</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C9D9A1F" w14:textId="77777777" w:rsidR="00893DFA" w:rsidRPr="00C03F0D" w:rsidRDefault="00893DFA" w:rsidP="00355091">
            <w:pPr>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НП „Система за национално стандартизирано външно оценяване“</w:t>
            </w:r>
          </w:p>
          <w:p w14:paraId="1C52738F" w14:textId="2BC11A63" w:rsidR="00893DFA" w:rsidRPr="00C03F0D" w:rsidRDefault="00893DFA" w:rsidP="00355091">
            <w:pPr>
              <w:ind w:right="120"/>
              <w:rPr>
                <w:rFonts w:ascii="Times New Roman" w:eastAsia="Times New Roman" w:hAnsi="Times New Roman" w:cs="Times New Roman"/>
                <w:sz w:val="20"/>
                <w:szCs w:val="20"/>
              </w:rPr>
            </w:pP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27F2D8" w14:textId="77777777" w:rsidR="00893DFA" w:rsidRPr="00C03F0D" w:rsidRDefault="00893DFA" w:rsidP="00355091">
            <w:pPr>
              <w:widowControl w:val="0"/>
              <w:spacing w:line="245" w:lineRule="auto"/>
              <w:ind w:righ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Ежегодно</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19BFD4A" w14:textId="77777777" w:rsidR="00893DFA" w:rsidRPr="00C03F0D" w:rsidRDefault="00893DFA" w:rsidP="00355091">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Мотивиране на учениците за придобиване на уменията, заложени в Европейската</w:t>
            </w:r>
          </w:p>
          <w:p w14:paraId="08510243" w14:textId="77777777" w:rsidR="00893DFA" w:rsidRPr="00C03F0D" w:rsidRDefault="00893DFA" w:rsidP="00355091">
            <w:pPr>
              <w:ind w:righ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референтна рамка за цифрови компетентности.</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6D079EA" w14:textId="77777777" w:rsidR="00893DFA" w:rsidRPr="00C03F0D" w:rsidRDefault="00893DFA" w:rsidP="00355091">
            <w:pPr>
              <w:widowControl w:val="0"/>
              <w:ind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Провежда се за всички ученици от Х клас, заявили желание да положат изпита.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6E1DAFA" w14:textId="77777777" w:rsidR="00893DFA" w:rsidRPr="00C03F0D" w:rsidRDefault="00893DFA" w:rsidP="00355091">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19A81E9" w14:textId="77777777" w:rsidR="00893DFA" w:rsidRPr="00C03F0D" w:rsidRDefault="00893DFA" w:rsidP="00355091">
            <w:pPr>
              <w:widowControl w:val="0"/>
              <w:spacing w:line="230" w:lineRule="auto"/>
              <w:ind w:left="4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AA0605" w:rsidRPr="00C03F0D" w14:paraId="7F840F8A" w14:textId="77777777" w:rsidTr="00AA0605">
        <w:trPr>
          <w:trHeight w:val="2145"/>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64F2C5A8" w14:textId="77777777" w:rsidR="00893DFA" w:rsidRPr="00C03F0D" w:rsidRDefault="00893DFA" w:rsidP="00B25C1A">
            <w:pPr>
              <w:shd w:val="clear" w:color="auto" w:fill="FFFFFF"/>
              <w:spacing w:line="240" w:lineRule="auto"/>
              <w:ind w:right="-20"/>
              <w:rPr>
                <w:rFonts w:ascii="Times New Roman" w:eastAsia="Times New Roman" w:hAnsi="Times New Roman" w:cs="Times New Roman"/>
                <w:b/>
                <w:sz w:val="20"/>
                <w:szCs w:val="20"/>
              </w:rPr>
            </w:pPr>
          </w:p>
        </w:tc>
        <w:tc>
          <w:tcPr>
            <w:tcW w:w="2580" w:type="dxa"/>
            <w:shd w:val="clear" w:color="auto" w:fill="F8FECE"/>
            <w:tcMar>
              <w:top w:w="0" w:type="dxa"/>
              <w:left w:w="0" w:type="dxa"/>
              <w:bottom w:w="0" w:type="dxa"/>
              <w:right w:w="0" w:type="dxa"/>
            </w:tcMar>
          </w:tcPr>
          <w:p w14:paraId="2A9E9888" w14:textId="77777777" w:rsidR="00893DFA" w:rsidRPr="00C03F0D" w:rsidRDefault="00893DFA" w:rsidP="00B25C1A">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6.3. Модернизиране на училищното професионално образование и обучение чрез:</w:t>
            </w:r>
          </w:p>
          <w:p w14:paraId="214E6862" w14:textId="77777777" w:rsidR="00893DFA" w:rsidRPr="00C03F0D" w:rsidRDefault="00893DFA" w:rsidP="00B25C1A">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модернизиране на учебното съдържание;</w:t>
            </w:r>
          </w:p>
          <w:p w14:paraId="58073C4F" w14:textId="77777777" w:rsidR="00893DFA" w:rsidRPr="00C03F0D" w:rsidRDefault="00893DFA" w:rsidP="00B25C1A">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модернизиране на методите на преподаване;</w:t>
            </w:r>
          </w:p>
          <w:p w14:paraId="5095AEDF" w14:textId="28A19232" w:rsidR="00893DFA" w:rsidRPr="00C03F0D" w:rsidRDefault="00893DFA" w:rsidP="00B25C1A">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засилване на сътрудничеството между образование и индустрията и висши училища.</w:t>
            </w:r>
          </w:p>
        </w:tc>
        <w:tc>
          <w:tcPr>
            <w:tcW w:w="1683" w:type="dxa"/>
            <w:gridSpan w:val="2"/>
            <w:shd w:val="clear" w:color="auto" w:fill="F8FECE"/>
            <w:tcMar>
              <w:top w:w="0" w:type="dxa"/>
              <w:left w:w="0" w:type="dxa"/>
              <w:bottom w:w="0" w:type="dxa"/>
              <w:right w:w="0" w:type="dxa"/>
            </w:tcMar>
          </w:tcPr>
          <w:p w14:paraId="5972466E"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Национална програма „Обучение за ИТ умения и кариера“</w:t>
            </w:r>
          </w:p>
          <w:p w14:paraId="1004C1A1" w14:textId="77777777" w:rsidR="00893DFA" w:rsidRPr="00C03F0D" w:rsidRDefault="00893DFA" w:rsidP="00B25C1A">
            <w:pPr>
              <w:rPr>
                <w:rFonts w:ascii="Times New Roman" w:eastAsia="Times New Roman" w:hAnsi="Times New Roman" w:cs="Times New Roman"/>
                <w:sz w:val="20"/>
                <w:szCs w:val="20"/>
              </w:rPr>
            </w:pPr>
          </w:p>
          <w:p w14:paraId="218504E6"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Общият бюджет на НП/(модул 1) за всички дейности по учебни години е, както следва:</w:t>
            </w:r>
          </w:p>
          <w:p w14:paraId="0719A301" w14:textId="77777777" w:rsidR="00893DFA" w:rsidRPr="00C03F0D" w:rsidRDefault="00893DFA" w:rsidP="00B25C1A">
            <w:pPr>
              <w:rPr>
                <w:rFonts w:ascii="Times New Roman" w:eastAsia="Times New Roman" w:hAnsi="Times New Roman" w:cs="Times New Roman"/>
                <w:b/>
                <w:bCs/>
                <w:sz w:val="20"/>
                <w:szCs w:val="20"/>
              </w:rPr>
            </w:pPr>
            <w:r w:rsidRPr="00C03F0D">
              <w:rPr>
                <w:rFonts w:ascii="Times New Roman" w:eastAsia="Times New Roman" w:hAnsi="Times New Roman" w:cs="Times New Roman"/>
                <w:sz w:val="20"/>
                <w:szCs w:val="20"/>
              </w:rPr>
              <w:t xml:space="preserve">• </w:t>
            </w:r>
            <w:r w:rsidRPr="00C03F0D">
              <w:rPr>
                <w:rFonts w:ascii="Times New Roman" w:eastAsia="Times New Roman" w:hAnsi="Times New Roman" w:cs="Times New Roman"/>
                <w:b/>
                <w:bCs/>
                <w:sz w:val="20"/>
                <w:szCs w:val="20"/>
              </w:rPr>
              <w:t>2017/2018 – 270 000 лв.</w:t>
            </w:r>
          </w:p>
          <w:p w14:paraId="7D8F20B8" w14:textId="77777777" w:rsidR="00893DFA" w:rsidRPr="00C03F0D" w:rsidRDefault="00893DFA" w:rsidP="00B25C1A">
            <w:pPr>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 2018/2019 – 400 000 лв.</w:t>
            </w:r>
          </w:p>
          <w:p w14:paraId="76E73E5B" w14:textId="77777777" w:rsidR="00893DFA" w:rsidRPr="00C03F0D" w:rsidRDefault="00893DFA" w:rsidP="00B25C1A">
            <w:pPr>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 2019/2020 – 770 000 лв.</w:t>
            </w:r>
          </w:p>
          <w:p w14:paraId="205031A8" w14:textId="77777777" w:rsidR="00893DFA" w:rsidRPr="00C03F0D" w:rsidRDefault="00893DFA" w:rsidP="00B25C1A">
            <w:pPr>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 2020/2021 – 770 000 лв.</w:t>
            </w:r>
          </w:p>
          <w:p w14:paraId="3F8DB29A" w14:textId="77777777" w:rsidR="00893DFA" w:rsidRPr="00C03F0D" w:rsidRDefault="00893DFA" w:rsidP="00B25C1A">
            <w:pPr>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 2021/2022 (модул 1) – 320 000 лв.</w:t>
            </w:r>
          </w:p>
          <w:p w14:paraId="753A6A65" w14:textId="3A099D1B" w:rsidR="00893DFA" w:rsidRPr="00C03F0D" w:rsidRDefault="00893DFA" w:rsidP="00B25C1A">
            <w:pPr>
              <w:rPr>
                <w:rFonts w:ascii="Times New Roman" w:eastAsia="Times New Roman" w:hAnsi="Times New Roman" w:cs="Times New Roman"/>
                <w:sz w:val="20"/>
                <w:szCs w:val="20"/>
                <w:lang w:val="bg-BG"/>
              </w:rPr>
            </w:pPr>
            <w:r w:rsidRPr="00C03F0D">
              <w:rPr>
                <w:rFonts w:ascii="Times New Roman" w:eastAsia="Times New Roman" w:hAnsi="Times New Roman" w:cs="Times New Roman"/>
                <w:b/>
                <w:bCs/>
                <w:sz w:val="20"/>
                <w:szCs w:val="20"/>
              </w:rPr>
              <w:t>• 2022/2023 (модул 1) – 480 000 лв.</w:t>
            </w:r>
          </w:p>
        </w:tc>
        <w:tc>
          <w:tcPr>
            <w:tcW w:w="1590" w:type="dxa"/>
            <w:gridSpan w:val="3"/>
            <w:shd w:val="clear" w:color="auto" w:fill="F8FECE"/>
            <w:tcMar>
              <w:top w:w="0" w:type="dxa"/>
              <w:left w:w="0" w:type="dxa"/>
              <w:bottom w:w="0" w:type="dxa"/>
              <w:right w:w="0" w:type="dxa"/>
            </w:tcMar>
          </w:tcPr>
          <w:p w14:paraId="1DDCE283" w14:textId="77777777" w:rsidR="00893DFA" w:rsidRPr="00C03F0D" w:rsidRDefault="00893DFA" w:rsidP="00B25C1A">
            <w:pPr>
              <w:rPr>
                <w:rFonts w:ascii="Times New Roman" w:hAnsi="Times New Roman" w:cs="Times New Roman"/>
                <w:strike/>
                <w:sz w:val="20"/>
                <w:szCs w:val="20"/>
              </w:rPr>
            </w:pPr>
            <w:r w:rsidRPr="00C03F0D">
              <w:rPr>
                <w:rFonts w:ascii="Times New Roman" w:hAnsi="Times New Roman" w:cs="Times New Roman"/>
                <w:sz w:val="20"/>
                <w:szCs w:val="20"/>
              </w:rPr>
              <w:t>В продължение на 5 учебни години: от учебната 2017/2018 до учебната</w:t>
            </w:r>
          </w:p>
          <w:p w14:paraId="5D109934" w14:textId="3DEA7CEE" w:rsidR="00893DFA" w:rsidRPr="00C03F0D" w:rsidRDefault="00893DFA" w:rsidP="00B25C1A">
            <w:pPr>
              <w:widowControl w:val="0"/>
              <w:ind w:left="360" w:right="14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2022/2023 вкл.</w:t>
            </w:r>
          </w:p>
        </w:tc>
        <w:tc>
          <w:tcPr>
            <w:tcW w:w="2491" w:type="dxa"/>
            <w:gridSpan w:val="2"/>
            <w:shd w:val="clear" w:color="auto" w:fill="F8FECE"/>
            <w:tcMar>
              <w:top w:w="0" w:type="dxa"/>
              <w:left w:w="0" w:type="dxa"/>
              <w:bottom w:w="0" w:type="dxa"/>
              <w:right w:w="0" w:type="dxa"/>
            </w:tcMar>
          </w:tcPr>
          <w:p w14:paraId="67C778EC"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Създаване на учебно съдържание за реализиране на модерно софтуерно професионално образование и обучение в сътрудничество с работодатели от ИТ сектора и висши училища</w:t>
            </w:r>
          </w:p>
          <w:p w14:paraId="60D24B1D" w14:textId="6A76D3FE" w:rsidR="00893DFA" w:rsidRPr="00C03F0D" w:rsidRDefault="00893DFA" w:rsidP="00B25C1A">
            <w:pPr>
              <w:ind w:right="14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 Обучаване на учители за преподаване на новото учебно съдържание</w:t>
            </w:r>
          </w:p>
        </w:tc>
        <w:tc>
          <w:tcPr>
            <w:tcW w:w="2204" w:type="dxa"/>
            <w:gridSpan w:val="2"/>
            <w:shd w:val="clear" w:color="auto" w:fill="F8FECE"/>
            <w:tcMar>
              <w:top w:w="0" w:type="dxa"/>
              <w:left w:w="0" w:type="dxa"/>
              <w:bottom w:w="0" w:type="dxa"/>
              <w:right w:w="0" w:type="dxa"/>
            </w:tcMar>
          </w:tcPr>
          <w:p w14:paraId="6BAFA471"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Изградени пет центъра за софтуерно обучение в партньорство с университети и с ИТ бизнеса</w:t>
            </w:r>
          </w:p>
          <w:p w14:paraId="4C4475D7"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Изградено онлайн решение за споделяне на учебно съдържание и тестови задачи</w:t>
            </w:r>
          </w:p>
          <w:p w14:paraId="79699D6E"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Разработено учебно съдържание и учебни материали за обучение на ученици</w:t>
            </w:r>
          </w:p>
          <w:p w14:paraId="63C98D7A" w14:textId="77777777" w:rsidR="00893DFA" w:rsidRPr="00C03F0D" w:rsidRDefault="00893DFA" w:rsidP="00B25C1A">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Разработени критерии/тестове за оценяване на ученици</w:t>
            </w:r>
          </w:p>
          <w:p w14:paraId="38D7E655" w14:textId="46457FB9" w:rsidR="00893DFA" w:rsidRPr="00C03F0D" w:rsidRDefault="00893DFA" w:rsidP="00B25C1A">
            <w:pPr>
              <w:widowControl w:val="0"/>
              <w:ind w:right="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Обучени учители за преподаване на новото учебно съдържание</w:t>
            </w:r>
          </w:p>
        </w:tc>
        <w:tc>
          <w:tcPr>
            <w:tcW w:w="1380" w:type="dxa"/>
            <w:gridSpan w:val="2"/>
            <w:shd w:val="clear" w:color="auto" w:fill="F8FECE"/>
            <w:tcMar>
              <w:top w:w="0" w:type="dxa"/>
              <w:left w:w="0" w:type="dxa"/>
              <w:bottom w:w="0" w:type="dxa"/>
              <w:right w:w="0" w:type="dxa"/>
            </w:tcMar>
          </w:tcPr>
          <w:p w14:paraId="4DAC235E" w14:textId="7341C674" w:rsidR="00893DFA" w:rsidRPr="00C03F0D" w:rsidRDefault="00893DFA" w:rsidP="00B25C1A">
            <w:pPr>
              <w:widowControl w:val="0"/>
              <w:ind w:left="400"/>
              <w:rPr>
                <w:rFonts w:ascii="Times New Roman" w:eastAsia="Times New Roman" w:hAnsi="Times New Roman" w:cs="Times New Roman"/>
                <w:sz w:val="20"/>
                <w:szCs w:val="20"/>
              </w:rPr>
            </w:pPr>
            <w:r w:rsidRPr="00C03F0D">
              <w:rPr>
                <w:rFonts w:ascii="Times New Roman" w:hAnsi="Times New Roman" w:cs="Times New Roman"/>
                <w:sz w:val="20"/>
                <w:szCs w:val="20"/>
              </w:rPr>
              <w:t>МОН</w:t>
            </w:r>
          </w:p>
        </w:tc>
        <w:tc>
          <w:tcPr>
            <w:tcW w:w="2460" w:type="dxa"/>
            <w:gridSpan w:val="3"/>
            <w:shd w:val="clear" w:color="auto" w:fill="F8FECE"/>
            <w:tcMar>
              <w:top w:w="0" w:type="dxa"/>
              <w:left w:w="0" w:type="dxa"/>
              <w:bottom w:w="0" w:type="dxa"/>
              <w:right w:w="0" w:type="dxa"/>
            </w:tcMar>
          </w:tcPr>
          <w:p w14:paraId="256DC750" w14:textId="3D673FB6" w:rsidR="00893DFA" w:rsidRPr="00C03F0D" w:rsidRDefault="00893DFA" w:rsidP="00B25C1A">
            <w:pPr>
              <w:widowControl w:val="0"/>
              <w:spacing w:line="230" w:lineRule="auto"/>
              <w:ind w:left="400"/>
              <w:rPr>
                <w:rFonts w:ascii="Times New Roman" w:eastAsia="Times New Roman" w:hAnsi="Times New Roman" w:cs="Times New Roman"/>
                <w:sz w:val="20"/>
                <w:szCs w:val="20"/>
              </w:rPr>
            </w:pPr>
            <w:r w:rsidRPr="00C03F0D">
              <w:rPr>
                <w:rFonts w:ascii="Times New Roman" w:hAnsi="Times New Roman" w:cs="Times New Roman"/>
                <w:sz w:val="20"/>
                <w:szCs w:val="20"/>
              </w:rPr>
              <w:t>Изпълнена</w:t>
            </w:r>
          </w:p>
        </w:tc>
      </w:tr>
      <w:tr w:rsidR="00893DFA" w:rsidRPr="00C03F0D" w14:paraId="1206F217" w14:textId="77777777" w:rsidTr="00D526DC">
        <w:trPr>
          <w:trHeight w:val="2786"/>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08552C47" w14:textId="77777777" w:rsidR="00893DFA" w:rsidRPr="00C03F0D" w:rsidRDefault="00893DFA" w:rsidP="004C7607">
            <w:pPr>
              <w:shd w:val="clear" w:color="auto" w:fill="FFFFFF"/>
              <w:spacing w:line="240" w:lineRule="auto"/>
              <w:ind w:right="-20"/>
              <w:rPr>
                <w:rFonts w:ascii="Times New Roman" w:eastAsia="Times New Roman" w:hAnsi="Times New Roman" w:cs="Times New Roman"/>
                <w:b/>
                <w:sz w:val="20"/>
                <w:szCs w:val="20"/>
              </w:rPr>
            </w:pPr>
          </w:p>
        </w:tc>
        <w:tc>
          <w:tcPr>
            <w:tcW w:w="2580" w:type="dxa"/>
            <w:tcMar>
              <w:top w:w="0" w:type="dxa"/>
              <w:left w:w="0" w:type="dxa"/>
              <w:bottom w:w="0" w:type="dxa"/>
              <w:right w:w="0" w:type="dxa"/>
            </w:tcMar>
          </w:tcPr>
          <w:p w14:paraId="50A61F29" w14:textId="77777777" w:rsidR="00893DFA" w:rsidRPr="00C03F0D" w:rsidRDefault="00893DFA" w:rsidP="004C7607">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6.3а. Модернизиране на училищното професионално образование и обучение чрез:</w:t>
            </w:r>
          </w:p>
          <w:p w14:paraId="10063A65" w14:textId="77777777" w:rsidR="00893DFA" w:rsidRPr="00C03F0D" w:rsidRDefault="00893DFA" w:rsidP="004C7607">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модернизиране на учебното съдържание;</w:t>
            </w:r>
          </w:p>
          <w:p w14:paraId="59FAE7A4" w14:textId="77777777" w:rsidR="00893DFA" w:rsidRPr="00C03F0D" w:rsidRDefault="00893DFA" w:rsidP="004C7607">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модернизиране на методите на преподаване;</w:t>
            </w:r>
          </w:p>
          <w:p w14:paraId="680DF954" w14:textId="09956C34" w:rsidR="00893DFA" w:rsidRPr="00C03F0D" w:rsidRDefault="00893DFA" w:rsidP="004C7607">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засилване на сътрудничеството между образование и индустрията и висши училища.</w:t>
            </w:r>
          </w:p>
        </w:tc>
        <w:tc>
          <w:tcPr>
            <w:tcW w:w="1683" w:type="dxa"/>
            <w:gridSpan w:val="2"/>
            <w:tcMar>
              <w:top w:w="0" w:type="dxa"/>
              <w:left w:w="0" w:type="dxa"/>
              <w:bottom w:w="0" w:type="dxa"/>
              <w:right w:w="0" w:type="dxa"/>
            </w:tcMar>
          </w:tcPr>
          <w:p w14:paraId="4464B067" w14:textId="77777777" w:rsidR="00893DFA" w:rsidRPr="00C03F0D" w:rsidRDefault="00893DFA" w:rsidP="004C7607">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Национална програма „Обучение за ИТ умения и кариера“</w:t>
            </w:r>
          </w:p>
          <w:p w14:paraId="65D02B05" w14:textId="77777777" w:rsidR="00893DFA" w:rsidRPr="00C03F0D" w:rsidRDefault="00893DFA" w:rsidP="004C7607">
            <w:pPr>
              <w:rPr>
                <w:rFonts w:ascii="Times New Roman" w:eastAsia="Times New Roman" w:hAnsi="Times New Roman" w:cs="Times New Roman"/>
                <w:sz w:val="20"/>
                <w:szCs w:val="20"/>
              </w:rPr>
            </w:pPr>
          </w:p>
          <w:p w14:paraId="6C670EBE" w14:textId="7E0F4338" w:rsidR="00893DFA" w:rsidRPr="00C03F0D" w:rsidRDefault="00893DFA" w:rsidP="004C7607">
            <w:pPr>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Общият бюджет на НП за всички дейности за учебната 2023/2024 г. е 480 000 лв.</w:t>
            </w:r>
          </w:p>
        </w:tc>
        <w:tc>
          <w:tcPr>
            <w:tcW w:w="1590" w:type="dxa"/>
            <w:gridSpan w:val="3"/>
            <w:tcMar>
              <w:top w:w="0" w:type="dxa"/>
              <w:left w:w="0" w:type="dxa"/>
              <w:bottom w:w="0" w:type="dxa"/>
              <w:right w:w="0" w:type="dxa"/>
            </w:tcMar>
          </w:tcPr>
          <w:p w14:paraId="48AD925F" w14:textId="2A92A478" w:rsidR="00893DFA" w:rsidRPr="00C03F0D" w:rsidRDefault="00893DFA" w:rsidP="004C7607">
            <w:pPr>
              <w:widowControl w:val="0"/>
              <w:ind w:right="140"/>
              <w:rPr>
                <w:rFonts w:ascii="Times New Roman" w:eastAsia="Times New Roman" w:hAnsi="Times New Roman" w:cs="Times New Roman"/>
                <w:sz w:val="20"/>
                <w:szCs w:val="20"/>
              </w:rPr>
            </w:pPr>
            <w:r w:rsidRPr="00C03F0D">
              <w:rPr>
                <w:rFonts w:ascii="Times New Roman" w:hAnsi="Times New Roman" w:cs="Times New Roman"/>
                <w:sz w:val="20"/>
                <w:szCs w:val="20"/>
              </w:rPr>
              <w:t>През учебната 2023/2024 г.</w:t>
            </w:r>
          </w:p>
        </w:tc>
        <w:tc>
          <w:tcPr>
            <w:tcW w:w="2491" w:type="dxa"/>
            <w:gridSpan w:val="2"/>
            <w:tcMar>
              <w:top w:w="0" w:type="dxa"/>
              <w:left w:w="0" w:type="dxa"/>
              <w:bottom w:w="0" w:type="dxa"/>
              <w:right w:w="0" w:type="dxa"/>
            </w:tcMar>
          </w:tcPr>
          <w:p w14:paraId="56BC6370" w14:textId="77777777" w:rsidR="00893DFA" w:rsidRPr="00C03F0D" w:rsidRDefault="00893DFA" w:rsidP="004C7607">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Създаване на учебно съдържание за реализиране на модерно софтуерно професионално образование и обучение в сътрудничество с работодатели от ИТ сектора и висши училища</w:t>
            </w:r>
          </w:p>
          <w:p w14:paraId="1EAE12B2" w14:textId="143FA358" w:rsidR="00893DFA" w:rsidRPr="00C03F0D" w:rsidRDefault="00893DFA" w:rsidP="004C7607">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Обучаване на учители за преподаване на новото учебно съдържание</w:t>
            </w:r>
          </w:p>
        </w:tc>
        <w:tc>
          <w:tcPr>
            <w:tcW w:w="2204" w:type="dxa"/>
            <w:gridSpan w:val="2"/>
            <w:tcMar>
              <w:top w:w="0" w:type="dxa"/>
              <w:left w:w="0" w:type="dxa"/>
              <w:bottom w:w="0" w:type="dxa"/>
              <w:right w:w="0" w:type="dxa"/>
            </w:tcMar>
          </w:tcPr>
          <w:p w14:paraId="686A30C5" w14:textId="77777777" w:rsidR="00893DFA" w:rsidRPr="00C03F0D" w:rsidRDefault="00893DFA" w:rsidP="004C7607">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Изградени пет центъра за софтуерно обучение в партньорство с университети и с ИТ бизнеса</w:t>
            </w:r>
          </w:p>
          <w:p w14:paraId="4CDDF28C" w14:textId="77777777" w:rsidR="00893DFA" w:rsidRPr="00C03F0D" w:rsidRDefault="00893DFA" w:rsidP="004C7607">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Изградено онлайн решение за споделяне на учебно съдържание и тестови задачи</w:t>
            </w:r>
          </w:p>
          <w:p w14:paraId="79AEBDCC" w14:textId="77777777" w:rsidR="00893DFA" w:rsidRPr="00C03F0D" w:rsidRDefault="00893DFA" w:rsidP="004C7607">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Разработено учебно съдържание и учебни материали за обучение на ученици</w:t>
            </w:r>
          </w:p>
          <w:p w14:paraId="3FB42C40" w14:textId="77777777" w:rsidR="00893DFA" w:rsidRPr="00C03F0D" w:rsidRDefault="00893DFA" w:rsidP="004C7607">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Разработени критерии/тестове за оценяване на ученици</w:t>
            </w:r>
          </w:p>
          <w:p w14:paraId="170FEA25" w14:textId="7E1277E0" w:rsidR="00893DFA" w:rsidRPr="00C03F0D" w:rsidRDefault="00893DFA" w:rsidP="004C7607">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Обучени учители за преподаване на новото учебно съдържание</w:t>
            </w:r>
          </w:p>
        </w:tc>
        <w:tc>
          <w:tcPr>
            <w:tcW w:w="1380" w:type="dxa"/>
            <w:gridSpan w:val="2"/>
            <w:tcMar>
              <w:top w:w="0" w:type="dxa"/>
              <w:left w:w="0" w:type="dxa"/>
              <w:bottom w:w="0" w:type="dxa"/>
              <w:right w:w="0" w:type="dxa"/>
            </w:tcMar>
          </w:tcPr>
          <w:p w14:paraId="589638C0" w14:textId="258DCA68" w:rsidR="00893DFA" w:rsidRPr="00C03F0D" w:rsidRDefault="00893DFA" w:rsidP="004C7607">
            <w:pPr>
              <w:widowControl w:val="0"/>
              <w:rPr>
                <w:rFonts w:ascii="Times New Roman" w:eastAsia="Times New Roman" w:hAnsi="Times New Roman" w:cs="Times New Roman"/>
                <w:sz w:val="20"/>
                <w:szCs w:val="20"/>
              </w:rPr>
            </w:pPr>
            <w:r w:rsidRPr="00C03F0D">
              <w:rPr>
                <w:rFonts w:ascii="Times New Roman" w:hAnsi="Times New Roman" w:cs="Times New Roman"/>
                <w:sz w:val="20"/>
                <w:szCs w:val="20"/>
              </w:rPr>
              <w:t>МОН</w:t>
            </w:r>
          </w:p>
        </w:tc>
        <w:tc>
          <w:tcPr>
            <w:tcW w:w="2460" w:type="dxa"/>
            <w:gridSpan w:val="3"/>
            <w:tcMar>
              <w:top w:w="0" w:type="dxa"/>
              <w:left w:w="0" w:type="dxa"/>
              <w:bottom w:w="0" w:type="dxa"/>
              <w:right w:w="0" w:type="dxa"/>
            </w:tcMar>
          </w:tcPr>
          <w:p w14:paraId="6414EE4D" w14:textId="4B9ABF56" w:rsidR="00893DFA" w:rsidRPr="00C03F0D" w:rsidRDefault="00893DFA" w:rsidP="004C7607">
            <w:pPr>
              <w:widowControl w:val="0"/>
              <w:spacing w:line="230" w:lineRule="auto"/>
              <w:rPr>
                <w:rFonts w:ascii="Times New Roman" w:eastAsia="Times New Roman" w:hAnsi="Times New Roman" w:cs="Times New Roman"/>
                <w:sz w:val="20"/>
                <w:szCs w:val="20"/>
                <w:lang w:val="bg-BG"/>
              </w:rPr>
            </w:pPr>
            <w:r w:rsidRPr="00C03F0D">
              <w:rPr>
                <w:rFonts w:ascii="Times New Roman" w:hAnsi="Times New Roman" w:cs="Times New Roman"/>
                <w:sz w:val="20"/>
                <w:szCs w:val="20"/>
              </w:rPr>
              <w:t>Изпълнява се</w:t>
            </w:r>
          </w:p>
        </w:tc>
      </w:tr>
      <w:tr w:rsidR="00893DFA" w:rsidRPr="00C03F0D" w14:paraId="64B4DD70" w14:textId="77777777" w:rsidTr="00D526DC">
        <w:trPr>
          <w:gridAfter w:val="1"/>
          <w:wAfter w:w="45" w:type="dxa"/>
          <w:trHeight w:val="2786"/>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417B5015" w14:textId="77777777" w:rsidR="00893DFA" w:rsidRPr="00C03F0D" w:rsidRDefault="00893DFA" w:rsidP="00D526DC">
            <w:pPr>
              <w:shd w:val="clear" w:color="auto" w:fill="FFFFFF"/>
              <w:spacing w:line="240" w:lineRule="auto"/>
              <w:ind w:right="-20"/>
              <w:rPr>
                <w:rFonts w:ascii="Times New Roman" w:eastAsia="Times New Roman" w:hAnsi="Times New Roman" w:cs="Times New Roman"/>
                <w:b/>
                <w:sz w:val="20"/>
                <w:szCs w:val="20"/>
              </w:rPr>
            </w:pPr>
          </w:p>
        </w:tc>
        <w:tc>
          <w:tcPr>
            <w:tcW w:w="2743" w:type="dxa"/>
            <w:gridSpan w:val="2"/>
            <w:shd w:val="clear" w:color="auto" w:fill="FAF8D6"/>
            <w:tcMar>
              <w:top w:w="0" w:type="dxa"/>
              <w:left w:w="0" w:type="dxa"/>
              <w:bottom w:w="0" w:type="dxa"/>
              <w:right w:w="0" w:type="dxa"/>
            </w:tcMar>
          </w:tcPr>
          <w:p w14:paraId="3B0FC078" w14:textId="77777777" w:rsidR="00893DFA" w:rsidRPr="00C03F0D" w:rsidRDefault="00893DFA" w:rsidP="00D526DC">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6.3.б Модернизиране на училищното професионално образование и обучение чрез:</w:t>
            </w:r>
          </w:p>
          <w:p w14:paraId="6657883E" w14:textId="77777777" w:rsidR="00893DFA" w:rsidRPr="00C03F0D" w:rsidRDefault="00893DFA" w:rsidP="00D526DC">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модернизиране на учебното съдържание;</w:t>
            </w:r>
          </w:p>
          <w:p w14:paraId="4712ABC2" w14:textId="77777777" w:rsidR="00893DFA" w:rsidRPr="00C03F0D" w:rsidRDefault="00893DFA" w:rsidP="00D526DC">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модернизиране на методите на преподаване;</w:t>
            </w:r>
          </w:p>
          <w:p w14:paraId="32BC177D" w14:textId="32540745" w:rsidR="00893DFA" w:rsidRPr="00C03F0D" w:rsidRDefault="00893DFA" w:rsidP="00D526DC">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засилване на сътрудничеството между образование и индустрията и висши училища.</w:t>
            </w:r>
          </w:p>
        </w:tc>
        <w:tc>
          <w:tcPr>
            <w:tcW w:w="1789" w:type="dxa"/>
            <w:gridSpan w:val="3"/>
            <w:shd w:val="clear" w:color="auto" w:fill="FAF8D6"/>
            <w:tcMar>
              <w:top w:w="0" w:type="dxa"/>
              <w:left w:w="0" w:type="dxa"/>
              <w:bottom w:w="0" w:type="dxa"/>
              <w:right w:w="0" w:type="dxa"/>
            </w:tcMar>
          </w:tcPr>
          <w:p w14:paraId="5CA7BB14" w14:textId="77777777"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Национална програма „Обучение за ИТ умения и кариера“ – </w:t>
            </w:r>
            <w:r w:rsidRPr="00C03F0D">
              <w:rPr>
                <w:rFonts w:ascii="Times New Roman" w:eastAsia="Times New Roman" w:hAnsi="Times New Roman" w:cs="Times New Roman"/>
                <w:b/>
                <w:bCs/>
                <w:sz w:val="20"/>
                <w:szCs w:val="20"/>
                <w:u w:val="single"/>
              </w:rPr>
              <w:t>модул 2</w:t>
            </w:r>
          </w:p>
          <w:p w14:paraId="29C0E661" w14:textId="77777777"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Общият бюджет на модула за изпълнение на всички дейности по учебни години  е, както следва:</w:t>
            </w:r>
          </w:p>
          <w:p w14:paraId="6852D13B" w14:textId="77777777" w:rsidR="00893DFA" w:rsidRPr="00C03F0D" w:rsidRDefault="00893DFA" w:rsidP="00D526DC">
            <w:pPr>
              <w:rPr>
                <w:rFonts w:ascii="Times New Roman" w:eastAsia="Times New Roman" w:hAnsi="Times New Roman" w:cs="Times New Roman"/>
                <w:b/>
                <w:bCs/>
                <w:sz w:val="20"/>
                <w:szCs w:val="20"/>
              </w:rPr>
            </w:pPr>
            <w:r w:rsidRPr="00C03F0D">
              <w:rPr>
                <w:rFonts w:ascii="Times New Roman" w:eastAsia="Times New Roman" w:hAnsi="Times New Roman" w:cs="Times New Roman"/>
                <w:b/>
                <w:bCs/>
                <w:sz w:val="20"/>
                <w:szCs w:val="20"/>
              </w:rPr>
              <w:t xml:space="preserve">• 2021/2022 – </w:t>
            </w:r>
          </w:p>
          <w:p w14:paraId="4C31B4E7" w14:textId="77777777"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350 000 лв.;</w:t>
            </w:r>
          </w:p>
          <w:p w14:paraId="74DDD26D" w14:textId="29F5CE0C"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 xml:space="preserve">• 2022/2023 – </w:t>
            </w:r>
            <w:r w:rsidRPr="00C03F0D">
              <w:rPr>
                <w:rFonts w:ascii="Times New Roman" w:eastAsia="Times New Roman" w:hAnsi="Times New Roman" w:cs="Times New Roman"/>
                <w:sz w:val="20"/>
                <w:szCs w:val="20"/>
              </w:rPr>
              <w:t>520 000 лв.</w:t>
            </w:r>
          </w:p>
        </w:tc>
        <w:tc>
          <w:tcPr>
            <w:tcW w:w="1691" w:type="dxa"/>
            <w:gridSpan w:val="2"/>
            <w:shd w:val="clear" w:color="auto" w:fill="FAF8D6"/>
            <w:tcMar>
              <w:top w:w="0" w:type="dxa"/>
              <w:left w:w="0" w:type="dxa"/>
              <w:bottom w:w="0" w:type="dxa"/>
              <w:right w:w="0" w:type="dxa"/>
            </w:tcMar>
          </w:tcPr>
          <w:p w14:paraId="55EE6AD0" w14:textId="77777777" w:rsidR="00893DFA" w:rsidRPr="00C03F0D" w:rsidRDefault="00893DFA" w:rsidP="00D526DC">
            <w:pPr>
              <w:rPr>
                <w:rFonts w:ascii="Times New Roman" w:hAnsi="Times New Roman" w:cs="Times New Roman"/>
                <w:sz w:val="20"/>
                <w:szCs w:val="20"/>
              </w:rPr>
            </w:pPr>
            <w:r w:rsidRPr="00C03F0D">
              <w:rPr>
                <w:rFonts w:ascii="Times New Roman" w:hAnsi="Times New Roman" w:cs="Times New Roman"/>
                <w:sz w:val="20"/>
                <w:szCs w:val="20"/>
              </w:rPr>
              <w:t xml:space="preserve">През учебните: 2021/2022 и </w:t>
            </w:r>
          </w:p>
          <w:p w14:paraId="7CDE8C64" w14:textId="3684A034" w:rsidR="00893DFA" w:rsidRPr="00C03F0D" w:rsidRDefault="00893DFA" w:rsidP="00D526DC">
            <w:pPr>
              <w:widowControl w:val="0"/>
              <w:ind w:right="140"/>
              <w:rPr>
                <w:rFonts w:ascii="Times New Roman" w:hAnsi="Times New Roman" w:cs="Times New Roman"/>
                <w:sz w:val="20"/>
                <w:szCs w:val="20"/>
              </w:rPr>
            </w:pPr>
            <w:r w:rsidRPr="00C03F0D">
              <w:rPr>
                <w:rFonts w:ascii="Times New Roman" w:hAnsi="Times New Roman" w:cs="Times New Roman"/>
                <w:sz w:val="20"/>
                <w:szCs w:val="20"/>
              </w:rPr>
              <w:t>2022/2023 г.</w:t>
            </w:r>
          </w:p>
        </w:tc>
        <w:tc>
          <w:tcPr>
            <w:tcW w:w="2649" w:type="dxa"/>
            <w:gridSpan w:val="2"/>
            <w:shd w:val="clear" w:color="auto" w:fill="FAF8D6"/>
            <w:tcMar>
              <w:top w:w="0" w:type="dxa"/>
              <w:left w:w="0" w:type="dxa"/>
              <w:bottom w:w="0" w:type="dxa"/>
              <w:right w:w="0" w:type="dxa"/>
            </w:tcMar>
          </w:tcPr>
          <w:p w14:paraId="1902C149" w14:textId="77777777" w:rsidR="00893DFA" w:rsidRPr="00C03F0D" w:rsidRDefault="00893DFA" w:rsidP="00D526DC">
            <w:pPr>
              <w:rPr>
                <w:rFonts w:ascii="Times New Roman" w:hAnsi="Times New Roman" w:cs="Times New Roman"/>
                <w:sz w:val="20"/>
                <w:szCs w:val="20"/>
              </w:rPr>
            </w:pPr>
            <w:r w:rsidRPr="00C03F0D">
              <w:rPr>
                <w:rFonts w:ascii="Times New Roman" w:hAnsi="Times New Roman" w:cs="Times New Roman"/>
                <w:sz w:val="20"/>
                <w:szCs w:val="20"/>
              </w:rPr>
              <w:t>• Изграден капацитет за съвременно софтуерно образование и обучение по високи ИТ и други технологии чрез партньорство с университети и с ИТ бизнеса</w:t>
            </w:r>
          </w:p>
          <w:p w14:paraId="19BDD18F" w14:textId="77777777"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Създаване на ново/актуализиране на съществуващото учебно съдържание за реализиране на модерно софтуерно професионално образование и обучение в сътрудничество с работодатели от ИТ сектора и висши училища</w:t>
            </w:r>
          </w:p>
          <w:p w14:paraId="00BCCEA5" w14:textId="221D0BBB"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Обучаване на учители за преподаване на новото/актуализираното учебно съдържание</w:t>
            </w:r>
          </w:p>
        </w:tc>
        <w:tc>
          <w:tcPr>
            <w:tcW w:w="2343" w:type="dxa"/>
            <w:gridSpan w:val="2"/>
            <w:shd w:val="clear" w:color="auto" w:fill="FAF8D6"/>
            <w:tcMar>
              <w:top w:w="0" w:type="dxa"/>
              <w:left w:w="0" w:type="dxa"/>
              <w:bottom w:w="0" w:type="dxa"/>
              <w:right w:w="0" w:type="dxa"/>
            </w:tcMar>
          </w:tcPr>
          <w:p w14:paraId="4F57C1ED" w14:textId="77777777"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Разработено и/или допълнено и осъвременено учебно съдържание</w:t>
            </w:r>
          </w:p>
          <w:p w14:paraId="66503C39" w14:textId="74B77564" w:rsidR="00893DFA" w:rsidRPr="00C03F0D" w:rsidRDefault="00893DFA"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Обучени учители за преподаване на новото/осъвременено учебно съдържание</w:t>
            </w:r>
          </w:p>
        </w:tc>
        <w:tc>
          <w:tcPr>
            <w:tcW w:w="824" w:type="dxa"/>
            <w:gridSpan w:val="2"/>
            <w:shd w:val="clear" w:color="auto" w:fill="FAF8D6"/>
            <w:tcMar>
              <w:top w:w="0" w:type="dxa"/>
              <w:left w:w="0" w:type="dxa"/>
              <w:bottom w:w="0" w:type="dxa"/>
              <w:right w:w="0" w:type="dxa"/>
            </w:tcMar>
          </w:tcPr>
          <w:p w14:paraId="2F233DF6" w14:textId="3D1F646E" w:rsidR="00893DFA" w:rsidRPr="00C03F0D" w:rsidRDefault="00893DFA" w:rsidP="00D526DC">
            <w:pPr>
              <w:widowControl w:val="0"/>
              <w:rPr>
                <w:rFonts w:ascii="Times New Roman" w:hAnsi="Times New Roman" w:cs="Times New Roman"/>
                <w:sz w:val="20"/>
                <w:szCs w:val="20"/>
              </w:rPr>
            </w:pPr>
            <w:r w:rsidRPr="00C03F0D">
              <w:rPr>
                <w:rFonts w:ascii="Times New Roman" w:hAnsi="Times New Roman" w:cs="Times New Roman"/>
                <w:sz w:val="20"/>
                <w:szCs w:val="20"/>
              </w:rPr>
              <w:t>МОН</w:t>
            </w:r>
          </w:p>
        </w:tc>
        <w:tc>
          <w:tcPr>
            <w:tcW w:w="2304" w:type="dxa"/>
            <w:shd w:val="clear" w:color="auto" w:fill="FAF8D6"/>
            <w:tcMar>
              <w:top w:w="0" w:type="dxa"/>
              <w:left w:w="0" w:type="dxa"/>
              <w:bottom w:w="0" w:type="dxa"/>
              <w:right w:w="0" w:type="dxa"/>
            </w:tcMar>
          </w:tcPr>
          <w:p w14:paraId="760CD0D8" w14:textId="785CA766" w:rsidR="00893DFA" w:rsidRPr="00C03F0D" w:rsidRDefault="00893DFA" w:rsidP="00D526DC">
            <w:pPr>
              <w:widowControl w:val="0"/>
              <w:spacing w:line="230" w:lineRule="auto"/>
              <w:rPr>
                <w:rFonts w:ascii="Times New Roman" w:hAnsi="Times New Roman" w:cs="Times New Roman"/>
                <w:sz w:val="20"/>
                <w:szCs w:val="20"/>
              </w:rPr>
            </w:pPr>
            <w:r w:rsidRPr="00C03F0D">
              <w:rPr>
                <w:rFonts w:ascii="Times New Roman" w:hAnsi="Times New Roman" w:cs="Times New Roman"/>
                <w:sz w:val="20"/>
                <w:szCs w:val="20"/>
              </w:rPr>
              <w:t>Изпълнена</w:t>
            </w:r>
          </w:p>
        </w:tc>
      </w:tr>
      <w:tr w:rsidR="00D526DC" w:rsidRPr="00C03F0D" w14:paraId="1DFEE0A3" w14:textId="77777777" w:rsidTr="00D526DC">
        <w:trPr>
          <w:trHeight w:val="555"/>
          <w:jc w:val="center"/>
        </w:trPr>
        <w:tc>
          <w:tcPr>
            <w:tcW w:w="2117" w:type="dxa"/>
            <w:tcBorders>
              <w:left w:val="single" w:sz="8" w:space="0" w:color="000000"/>
              <w:right w:val="single" w:sz="8" w:space="0" w:color="000000"/>
            </w:tcBorders>
            <w:shd w:val="clear" w:color="auto" w:fill="CCFF99"/>
            <w:tcMar>
              <w:top w:w="0" w:type="dxa"/>
              <w:left w:w="0" w:type="dxa"/>
              <w:bottom w:w="0" w:type="dxa"/>
              <w:right w:w="0" w:type="dxa"/>
            </w:tcMar>
          </w:tcPr>
          <w:p w14:paraId="34FB8138" w14:textId="744D48FF"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lastRenderedPageBreak/>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F98FE90" w14:textId="53F65F70"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B6A9D27" w14:textId="2DB82ED2" w:rsidR="00D526DC" w:rsidRPr="00C03F0D" w:rsidRDefault="00D526DC" w:rsidP="00D526DC">
            <w:pPr>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41B958A" w14:textId="0DE8EDAF"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144CE11" w14:textId="3BF2F950" w:rsidR="00D526DC" w:rsidRPr="00C03F0D" w:rsidRDefault="00D526DC"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7A20A1E" w14:textId="73534861"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E6ACD42" w14:textId="5D0C94AB"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25124D6" w14:textId="2E6B6771"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3962F27F" w14:textId="77777777" w:rsidTr="00D526DC">
        <w:trPr>
          <w:trHeight w:val="413"/>
          <w:jc w:val="center"/>
        </w:trPr>
        <w:tc>
          <w:tcPr>
            <w:tcW w:w="16505" w:type="dxa"/>
            <w:gridSpan w:val="16"/>
            <w:tcBorders>
              <w:left w:val="single" w:sz="8" w:space="0" w:color="000000"/>
              <w:right w:val="single" w:sz="8" w:space="0" w:color="000000"/>
            </w:tcBorders>
            <w:shd w:val="clear" w:color="auto" w:fill="FFFF99"/>
            <w:tcMar>
              <w:top w:w="0" w:type="dxa"/>
              <w:left w:w="0" w:type="dxa"/>
              <w:bottom w:w="0" w:type="dxa"/>
              <w:right w:w="0" w:type="dxa"/>
            </w:tcMar>
            <w:vAlign w:val="center"/>
          </w:tcPr>
          <w:p w14:paraId="743892C1" w14:textId="07495F76"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tc>
      </w:tr>
      <w:tr w:rsidR="00D526DC" w:rsidRPr="00C03F0D" w14:paraId="2DA4E7CF" w14:textId="77777777" w:rsidTr="00D526DC">
        <w:trPr>
          <w:trHeight w:val="2786"/>
          <w:jc w:val="center"/>
        </w:trPr>
        <w:tc>
          <w:tcPr>
            <w:tcW w:w="2117" w:type="dxa"/>
            <w:vMerge w:val="restart"/>
            <w:tcBorders>
              <w:left w:val="single" w:sz="8" w:space="0" w:color="000000"/>
              <w:right w:val="single" w:sz="8" w:space="0" w:color="000000"/>
            </w:tcBorders>
            <w:tcMar>
              <w:top w:w="0" w:type="dxa"/>
              <w:left w:w="0" w:type="dxa"/>
              <w:bottom w:w="0" w:type="dxa"/>
              <w:right w:w="0" w:type="dxa"/>
            </w:tcMar>
          </w:tcPr>
          <w:p w14:paraId="2F822856" w14:textId="77777777" w:rsidR="00D526DC" w:rsidRPr="00C03F0D" w:rsidRDefault="00D526DC" w:rsidP="00D526DC">
            <w:pPr>
              <w:shd w:val="clear" w:color="auto" w:fill="FFFFFF"/>
              <w:spacing w:after="120"/>
              <w:ind w:right="-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6.Модернизиране на училищното и висшето образование в областта на информационните и комуникационни технологии</w:t>
            </w: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F5225C3" w14:textId="20A2692D" w:rsidR="00D526DC" w:rsidRPr="00C03F0D" w:rsidRDefault="00422805" w:rsidP="00422805">
            <w:pPr>
              <w:widowControl w:val="0"/>
              <w:ind w:right="18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6.4</w:t>
            </w:r>
            <w:r w:rsidR="00D526DC" w:rsidRPr="00C03F0D">
              <w:rPr>
                <w:rFonts w:ascii="Times New Roman" w:eastAsia="Times New Roman" w:hAnsi="Times New Roman" w:cs="Times New Roman"/>
                <w:b/>
                <w:sz w:val="20"/>
                <w:szCs w:val="20"/>
              </w:rPr>
              <w:t>. Въвеждане на нов учебен предмет в начален етап – компютърно моделиране и въвеждане на обучение в профил „Софтуерни и хардуерни науки“.</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D7F7E5B"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Държавен бюджет*</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ECD5F79" w14:textId="1230E0C9"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Поетапно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 xml:space="preserve">до учебната </w:t>
            </w:r>
            <w:r w:rsidRPr="00C03F0D">
              <w:rPr>
                <w:rFonts w:ascii="Times New Roman" w:eastAsia="Times New Roman" w:hAnsi="Times New Roman" w:cs="Times New Roman"/>
                <w:sz w:val="20"/>
                <w:szCs w:val="20"/>
                <w:lang w:val="bg-BG"/>
              </w:rPr>
              <w:t>2</w:t>
            </w:r>
            <w:r w:rsidRPr="00C03F0D">
              <w:rPr>
                <w:rFonts w:ascii="Times New Roman" w:eastAsia="Times New Roman" w:hAnsi="Times New Roman" w:cs="Times New Roman"/>
                <w:sz w:val="20"/>
                <w:szCs w:val="20"/>
              </w:rPr>
              <w:t>021/2022</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година</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7D48072" w14:textId="77777777" w:rsidR="00D526DC" w:rsidRPr="00C03F0D" w:rsidRDefault="00D526DC" w:rsidP="00D526DC">
            <w:pPr>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Осигуряване на възможност за придобиване на знания, умения и отношения в областта на информационните технологии </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E5066EF" w14:textId="77777777" w:rsidR="00D526DC" w:rsidRPr="00C03F0D" w:rsidRDefault="00D526DC" w:rsidP="00D526DC">
            <w:pPr>
              <w:widowControl w:val="0"/>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Осигурени учебни програми по компютърно моделиране</w:t>
            </w:r>
          </w:p>
          <w:p w14:paraId="7D89D0A3" w14:textId="77777777" w:rsidR="00D526DC" w:rsidRPr="00C03F0D" w:rsidRDefault="00D526DC" w:rsidP="00D526DC">
            <w:pPr>
              <w:widowControl w:val="0"/>
              <w:ind w:left="380" w:right="120"/>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B15FA0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526695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6BA4421E" w14:textId="77777777" w:rsidTr="00D526DC">
        <w:trPr>
          <w:trHeight w:val="2786"/>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2A5DAD91" w14:textId="77777777"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6926247" w14:textId="4CB67E97" w:rsidR="00D526DC" w:rsidRPr="00C03F0D" w:rsidRDefault="00422805" w:rsidP="00D526DC">
            <w:pPr>
              <w:widowControl w:val="0"/>
              <w:ind w:right="1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6.5 </w:t>
            </w:r>
            <w:r w:rsidR="00D526DC" w:rsidRPr="00C03F0D">
              <w:rPr>
                <w:rFonts w:ascii="Times New Roman" w:eastAsia="Times New Roman" w:hAnsi="Times New Roman" w:cs="Times New Roman"/>
                <w:b/>
                <w:sz w:val="20"/>
                <w:szCs w:val="20"/>
              </w:rPr>
              <w:t xml:space="preserve">Замяна на учебния предмет “Информационни технологии” за V, VI и VII клас като “ “Компютърно моделиране и информационни технологии” </w:t>
            </w:r>
          </w:p>
          <w:p w14:paraId="08D0F0BF" w14:textId="77777777" w:rsidR="00D526DC" w:rsidRPr="00C03F0D" w:rsidRDefault="00D526DC" w:rsidP="00D526DC">
            <w:pPr>
              <w:widowControl w:val="0"/>
              <w:ind w:left="380" w:right="1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B9007D0" w14:textId="687CB13B"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Държавен</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бюджет*</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8B62772" w14:textId="08E042C9" w:rsidR="00D526DC" w:rsidRPr="00C03F0D" w:rsidRDefault="00D526DC" w:rsidP="00D526DC">
            <w:pPr>
              <w:widowControl w:val="0"/>
              <w:ind w:right="1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Изменените учебни програми започват да се прилагат поетапно от учебната 2021-2022 година</w:t>
            </w:r>
          </w:p>
          <w:p w14:paraId="7F142989" w14:textId="77777777" w:rsidR="00D526DC" w:rsidRPr="00C03F0D" w:rsidRDefault="00D526DC" w:rsidP="00D526DC">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F9D688D" w14:textId="1311FC6D" w:rsidR="00D526DC" w:rsidRPr="00C03F0D" w:rsidRDefault="00D526DC" w:rsidP="00D526DC">
            <w:pPr>
              <w:ind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Променена е философията на учебния предмета и в тази връзка са утвърдени нови учебни програми</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0AC3E22" w14:textId="50831494"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 учебната 2020-2021 г. е въведен учебен предмет компютърно моделиране и информационни технологии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D73A261" w14:textId="47938EF0"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F9AAB22" w14:textId="56151BB7" w:rsidR="00D526DC" w:rsidRPr="00C03F0D" w:rsidRDefault="00D526DC" w:rsidP="00D526DC">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5E86F99E" w14:textId="77777777" w:rsidTr="00D526DC">
        <w:trPr>
          <w:trHeight w:val="2786"/>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17896207" w14:textId="77777777"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C825407" w14:textId="77777777" w:rsidR="00D526DC" w:rsidRPr="00C03F0D" w:rsidRDefault="00D526DC" w:rsidP="00D526DC">
            <w:pPr>
              <w:widowControl w:val="0"/>
              <w:ind w:left="380" w:right="1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p w14:paraId="7EDE4DD5" w14:textId="04F2C154" w:rsidR="00D526DC" w:rsidRPr="00C03F0D" w:rsidRDefault="00422805" w:rsidP="00D526DC">
            <w:pPr>
              <w:widowControl w:val="0"/>
              <w:ind w:right="1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6.6</w:t>
            </w:r>
            <w:r w:rsidR="00D526DC" w:rsidRPr="00C03F0D">
              <w:rPr>
                <w:rFonts w:ascii="Times New Roman" w:eastAsia="Times New Roman" w:hAnsi="Times New Roman" w:cs="Times New Roman"/>
                <w:b/>
                <w:sz w:val="20"/>
                <w:szCs w:val="20"/>
              </w:rPr>
              <w:t>. Въвеждане на профилирано обучение по профил „Софтуерни и хардуерни науки“.</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15CD48C" w14:textId="77777777" w:rsidR="00D526DC" w:rsidRPr="00C03F0D" w:rsidRDefault="00D526DC" w:rsidP="00D526DC">
            <w:pPr>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5152D58D" w14:textId="77777777" w:rsidR="00D526DC" w:rsidRPr="00C03F0D" w:rsidRDefault="00D526DC" w:rsidP="00D526DC">
            <w:pPr>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Държавен бюджет*</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1D76221" w14:textId="77777777" w:rsidR="00D526DC" w:rsidRPr="00C03F0D" w:rsidRDefault="00D526DC" w:rsidP="00D526DC">
            <w:pPr>
              <w:widowControl w:val="0"/>
              <w:ind w:left="280"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6EDC7902" w14:textId="77777777" w:rsidR="00D526DC" w:rsidRPr="00C03F0D" w:rsidRDefault="00D526DC" w:rsidP="00D526DC">
            <w:pPr>
              <w:widowControl w:val="0"/>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Програмите за профилирано обучение се въвеждат за учениците,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B1B26A8" w14:textId="77777777" w:rsidR="00D526DC" w:rsidRPr="00C03F0D" w:rsidRDefault="00D526DC" w:rsidP="00D526DC">
            <w:pPr>
              <w:ind w:left="380"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7BA6C847" w14:textId="77777777" w:rsidR="00D526DC" w:rsidRPr="00C03F0D" w:rsidRDefault="00D526DC" w:rsidP="00D526DC">
            <w:pPr>
              <w:ind w:left="380"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Променена е философията на учебния предмета и в тази връзка са утвърдени нови учебни програми</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85E5669" w14:textId="77777777" w:rsidR="00D526DC" w:rsidRPr="00C03F0D" w:rsidRDefault="00D526DC" w:rsidP="00D526DC">
            <w:pPr>
              <w:widowControl w:val="0"/>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6625D555" w14:textId="77777777" w:rsidR="00D526DC" w:rsidRPr="00C03F0D" w:rsidRDefault="00D526DC" w:rsidP="00D526DC">
            <w:pPr>
              <w:widowControl w:val="0"/>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Разработени са изискванията за съдържанието на профила в ДОС за профилираната подготовка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475F9E4" w14:textId="77777777" w:rsidR="00D526DC" w:rsidRPr="00C03F0D" w:rsidRDefault="00D526DC" w:rsidP="00D526DC">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4D007BC4" w14:textId="77777777" w:rsidR="00D526DC" w:rsidRPr="00C03F0D" w:rsidRDefault="00D526DC" w:rsidP="00D526DC">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698E32C" w14:textId="77777777" w:rsidR="00D526DC" w:rsidRPr="00C03F0D" w:rsidRDefault="00D526DC" w:rsidP="00D526DC">
            <w:pPr>
              <w:widowControl w:val="0"/>
              <w:spacing w:line="230" w:lineRule="auto"/>
              <w:ind w:left="4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524FE813" w14:textId="77777777" w:rsidR="00D526DC" w:rsidRPr="00C03F0D" w:rsidRDefault="00D526DC" w:rsidP="00D526DC">
            <w:pPr>
              <w:widowControl w:val="0"/>
              <w:spacing w:line="230" w:lineRule="auto"/>
              <w:ind w:left="4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5E0779D3" w14:textId="77777777" w:rsidTr="00D526DC">
        <w:trPr>
          <w:trHeight w:val="555"/>
          <w:jc w:val="center"/>
        </w:trPr>
        <w:tc>
          <w:tcPr>
            <w:tcW w:w="2117" w:type="dxa"/>
            <w:tcBorders>
              <w:left w:val="single" w:sz="8" w:space="0" w:color="000000"/>
              <w:right w:val="single" w:sz="8" w:space="0" w:color="000000"/>
            </w:tcBorders>
            <w:shd w:val="clear" w:color="auto" w:fill="CCFF99"/>
            <w:tcMar>
              <w:top w:w="0" w:type="dxa"/>
              <w:left w:w="0" w:type="dxa"/>
              <w:bottom w:w="0" w:type="dxa"/>
              <w:right w:w="0" w:type="dxa"/>
            </w:tcMar>
          </w:tcPr>
          <w:p w14:paraId="0A323FAA" w14:textId="637A773E"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lastRenderedPageBreak/>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4C10585" w14:textId="6C3D6907" w:rsidR="00D526DC" w:rsidRPr="00C03F0D" w:rsidRDefault="00D526DC" w:rsidP="00D526DC">
            <w:pPr>
              <w:widowControl w:val="0"/>
              <w:ind w:left="380" w:right="16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BFD91F6" w14:textId="0AF313C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9D5719F" w14:textId="2A4A71DE" w:rsidR="00D526DC" w:rsidRPr="00C03F0D" w:rsidRDefault="00D526DC" w:rsidP="00D526DC">
            <w:pPr>
              <w:widowControl w:val="0"/>
              <w:ind w:left="280" w:right="10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C749FC6" w14:textId="04FF0A73" w:rsidR="00D526DC" w:rsidRPr="00C03F0D" w:rsidRDefault="00D526DC" w:rsidP="00D526DC">
            <w:pPr>
              <w:ind w:left="380" w:right="10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12265EC" w14:textId="4740851D" w:rsidR="00D526DC" w:rsidRPr="00C03F0D" w:rsidRDefault="00D526DC" w:rsidP="00D526DC">
            <w:pPr>
              <w:widowControl w:val="0"/>
              <w:ind w:left="38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FACACEF" w14:textId="113F913D"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E730805" w14:textId="696C32D7" w:rsidR="00D526DC" w:rsidRPr="00C03F0D" w:rsidRDefault="00D526DC" w:rsidP="00D526DC">
            <w:pPr>
              <w:widowControl w:val="0"/>
              <w:spacing w:line="230" w:lineRule="auto"/>
              <w:ind w:left="40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7B5DCEF3" w14:textId="77777777" w:rsidTr="00D526DC">
        <w:trPr>
          <w:trHeight w:val="393"/>
          <w:jc w:val="center"/>
        </w:trPr>
        <w:tc>
          <w:tcPr>
            <w:tcW w:w="16505" w:type="dxa"/>
            <w:gridSpan w:val="16"/>
            <w:tcBorders>
              <w:left w:val="single" w:sz="8" w:space="0" w:color="000000"/>
              <w:right w:val="single" w:sz="8" w:space="0" w:color="000000"/>
            </w:tcBorders>
            <w:shd w:val="clear" w:color="auto" w:fill="FFFF99"/>
            <w:tcMar>
              <w:top w:w="0" w:type="dxa"/>
              <w:left w:w="0" w:type="dxa"/>
              <w:bottom w:w="0" w:type="dxa"/>
              <w:right w:w="0" w:type="dxa"/>
            </w:tcMar>
            <w:vAlign w:val="center"/>
          </w:tcPr>
          <w:p w14:paraId="3153EAA7" w14:textId="15F0A968" w:rsidR="00D526DC" w:rsidRPr="00C03F0D" w:rsidRDefault="00D526DC" w:rsidP="00D526DC">
            <w:pPr>
              <w:widowControl w:val="0"/>
              <w:spacing w:line="230" w:lineRule="auto"/>
              <w:ind w:left="40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tc>
      </w:tr>
      <w:tr w:rsidR="0017685B" w:rsidRPr="00C03F0D" w14:paraId="0DD66507" w14:textId="77777777" w:rsidTr="00051B6E">
        <w:trPr>
          <w:trHeight w:val="2099"/>
          <w:jc w:val="center"/>
        </w:trPr>
        <w:tc>
          <w:tcPr>
            <w:tcW w:w="2117" w:type="dxa"/>
            <w:vMerge w:val="restart"/>
            <w:tcBorders>
              <w:left w:val="single" w:sz="8" w:space="0" w:color="000000"/>
              <w:right w:val="single" w:sz="8" w:space="0" w:color="000000"/>
            </w:tcBorders>
            <w:tcMar>
              <w:top w:w="0" w:type="dxa"/>
              <w:left w:w="0" w:type="dxa"/>
              <w:bottom w:w="0" w:type="dxa"/>
              <w:right w:w="0" w:type="dxa"/>
            </w:tcMar>
          </w:tcPr>
          <w:p w14:paraId="7B22FEA2" w14:textId="4200A511" w:rsidR="0017685B" w:rsidRPr="00C03F0D" w:rsidRDefault="0017685B" w:rsidP="00D526DC">
            <w:pPr>
              <w:shd w:val="clear" w:color="auto" w:fill="FFFFFF"/>
              <w:ind w:right="-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6.Модернизиране на училищното и висшето образование в областта на </w:t>
            </w:r>
            <w:r w:rsidRPr="00C03F0D">
              <w:rPr>
                <w:rFonts w:ascii="Times New Roman" w:eastAsia="Times New Roman" w:hAnsi="Times New Roman" w:cs="Times New Roman"/>
                <w:b/>
                <w:sz w:val="20"/>
                <w:szCs w:val="20"/>
                <w:lang w:val="bg-BG"/>
              </w:rPr>
              <w:t>информационните и</w:t>
            </w:r>
            <w:r w:rsidRPr="00C03F0D">
              <w:rPr>
                <w:rFonts w:ascii="Times New Roman" w:hAnsi="Times New Roman" w:cs="Times New Roman"/>
                <w:sz w:val="20"/>
                <w:szCs w:val="20"/>
              </w:rPr>
              <w:t xml:space="preserve"> </w:t>
            </w:r>
            <w:r w:rsidRPr="00C03F0D">
              <w:rPr>
                <w:rFonts w:ascii="Times New Roman" w:eastAsia="Times New Roman" w:hAnsi="Times New Roman" w:cs="Times New Roman"/>
                <w:b/>
                <w:sz w:val="20"/>
                <w:szCs w:val="20"/>
              </w:rPr>
              <w:t xml:space="preserve">комуникационни технологии </w:t>
            </w:r>
          </w:p>
          <w:p w14:paraId="5774FB7F"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p w14:paraId="3DE11ADE"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7FD0876B"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7DE80CBA"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4A3D3B53"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2A19AD74"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36200DDD"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06C09F25"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26A60956"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4AC0F93D"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6826808F"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281EE144"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43B4B615"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06BA2F4E"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2FB5777D"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5FB5BA12"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59B01F33"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54A9DF7D"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13EF90D6"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68940DB9"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12DF63F4"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1F0A30C7"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64FE116A"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01EF0885"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4A269734"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45838B45"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6282BDB1"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p w14:paraId="4CB41128" w14:textId="77777777" w:rsidR="0017685B" w:rsidRPr="00C03F0D" w:rsidRDefault="0017685B" w:rsidP="00D526DC">
            <w:pPr>
              <w:shd w:val="clear" w:color="auto" w:fill="FFFFFF"/>
              <w:ind w:right="-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6.Модернизиране на училищното и висшето образование в областта на </w:t>
            </w:r>
            <w:r w:rsidRPr="00C03F0D">
              <w:rPr>
                <w:rFonts w:ascii="Times New Roman" w:eastAsia="Times New Roman" w:hAnsi="Times New Roman" w:cs="Times New Roman"/>
                <w:b/>
                <w:sz w:val="20"/>
                <w:szCs w:val="20"/>
                <w:lang w:val="bg-BG"/>
              </w:rPr>
              <w:t>информационните и</w:t>
            </w:r>
            <w:r w:rsidRPr="00C03F0D">
              <w:rPr>
                <w:rFonts w:ascii="Times New Roman" w:hAnsi="Times New Roman" w:cs="Times New Roman"/>
                <w:sz w:val="20"/>
                <w:szCs w:val="20"/>
              </w:rPr>
              <w:t xml:space="preserve"> </w:t>
            </w:r>
            <w:r w:rsidRPr="00C03F0D">
              <w:rPr>
                <w:rFonts w:ascii="Times New Roman" w:eastAsia="Times New Roman" w:hAnsi="Times New Roman" w:cs="Times New Roman"/>
                <w:b/>
                <w:sz w:val="20"/>
                <w:szCs w:val="20"/>
              </w:rPr>
              <w:t xml:space="preserve">комуникационни технологии </w:t>
            </w:r>
          </w:p>
          <w:p w14:paraId="088F7DB3" w14:textId="77777777" w:rsidR="0017685B" w:rsidRPr="00C03F0D" w:rsidRDefault="0017685B" w:rsidP="00D526DC">
            <w:pPr>
              <w:shd w:val="clear" w:color="auto" w:fill="FFFFFF"/>
              <w:ind w:left="380" w:right="-20"/>
              <w:rPr>
                <w:rFonts w:ascii="Times New Roman" w:eastAsia="Times New Roman" w:hAnsi="Times New Roman" w:cs="Times New Roman"/>
                <w:b/>
                <w:sz w:val="20"/>
                <w:szCs w:val="20"/>
              </w:rPr>
            </w:pPr>
          </w:p>
        </w:tc>
        <w:tc>
          <w:tcPr>
            <w:tcW w:w="2580" w:type="dxa"/>
            <w:vMerge w:val="restart"/>
            <w:tcBorders>
              <w:right w:val="single" w:sz="8" w:space="0" w:color="000000"/>
            </w:tcBorders>
            <w:shd w:val="clear" w:color="auto" w:fill="FFFFCC"/>
            <w:tcMar>
              <w:top w:w="0" w:type="dxa"/>
              <w:left w:w="0" w:type="dxa"/>
              <w:bottom w:w="0" w:type="dxa"/>
              <w:right w:w="0" w:type="dxa"/>
            </w:tcMar>
          </w:tcPr>
          <w:p w14:paraId="04D8D183" w14:textId="77777777" w:rsidR="0017685B" w:rsidRPr="00C03F0D" w:rsidRDefault="0017685B" w:rsidP="00D526DC">
            <w:pPr>
              <w:widowControl w:val="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7. Подобряване на уменията на учителите</w:t>
            </w:r>
          </w:p>
          <w:p w14:paraId="03D5DE46" w14:textId="0721884C" w:rsidR="0017685B" w:rsidRPr="00C03F0D" w:rsidRDefault="0017685B" w:rsidP="0017685B">
            <w:pPr>
              <w:widowControl w:val="0"/>
              <w:ind w:right="140"/>
              <w:rPr>
                <w:rFonts w:ascii="Times New Roman" w:eastAsia="Times New Roman" w:hAnsi="Times New Roman" w:cs="Times New Roman"/>
                <w:b/>
                <w:sz w:val="20"/>
                <w:szCs w:val="20"/>
              </w:rPr>
            </w:pP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D9BB34E" w14:textId="3377C2E6" w:rsidR="0017685B" w:rsidRPr="00C03F0D" w:rsidRDefault="0017685B"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НП „Обучение за ИТ умения и кариера“ – общ бюджет на НП за всички дейности – 480 000 лв.</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49FE7C" w14:textId="77777777" w:rsidR="0017685B" w:rsidRPr="00C03F0D" w:rsidRDefault="0017685B"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2021 – 2023 учебна година</w:t>
            </w:r>
          </w:p>
          <w:p w14:paraId="71ED4386" w14:textId="77777777" w:rsidR="0017685B" w:rsidRPr="00C03F0D" w:rsidRDefault="0017685B"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xml:space="preserve">2022-2023 </w:t>
            </w:r>
          </w:p>
          <w:p w14:paraId="093AA27D" w14:textId="56E9E876" w:rsidR="0017685B" w:rsidRPr="00C03F0D" w:rsidRDefault="0017685B"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учебна година</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9783F26" w14:textId="3B7B61FD" w:rsidR="0017685B" w:rsidRPr="00C03F0D" w:rsidRDefault="0017685B"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Изграждане на капацитет в професионалните гимназии за съвременно софтуерно обучение по професията „Приложен програмист“</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6FC4D2A" w14:textId="08F9AE10" w:rsidR="0017685B" w:rsidRPr="00C03F0D" w:rsidRDefault="0017685B" w:rsidP="00D526DC">
            <w:pPr>
              <w:widowControl w:val="0"/>
              <w:ind w:right="3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w:t>
            </w:r>
            <w:r w:rsidRPr="00C03F0D">
              <w:rPr>
                <w:rFonts w:ascii="Times New Roman" w:eastAsia="Times New Roman" w:hAnsi="Times New Roman" w:cs="Times New Roman"/>
                <w:sz w:val="20"/>
                <w:szCs w:val="20"/>
                <w:lang w:val="bg-BG"/>
              </w:rPr>
              <w:tab/>
            </w:r>
          </w:p>
          <w:p w14:paraId="03B09852" w14:textId="385B1B71" w:rsidR="0017685B" w:rsidRPr="00C03F0D" w:rsidRDefault="0017685B" w:rsidP="00D526DC">
            <w:pPr>
              <w:widowControl w:val="0"/>
              <w:ind w:right="360"/>
              <w:rPr>
                <w:rFonts w:ascii="Times New Roman" w:eastAsia="Times New Roman" w:hAnsi="Times New Roman" w:cs="Times New Roman"/>
                <w:sz w:val="20"/>
                <w:szCs w:val="20"/>
                <w:lang w:val="bg-BG"/>
              </w:rPr>
            </w:pP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8D045AD" w14:textId="77777777" w:rsidR="0017685B" w:rsidRPr="00C03F0D" w:rsidRDefault="0017685B"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D47A0E6" w14:textId="77777777" w:rsidR="0017685B" w:rsidRPr="00C03F0D" w:rsidRDefault="0017685B" w:rsidP="00D526DC">
            <w:pPr>
              <w:widowControl w:val="0"/>
              <w:spacing w:line="230" w:lineRule="auto"/>
              <w:rPr>
                <w:rFonts w:ascii="Times New Roman" w:eastAsia="Times New Roman" w:hAnsi="Times New Roman" w:cs="Times New Roman"/>
                <w:sz w:val="20"/>
                <w:szCs w:val="20"/>
                <w:lang w:val="bg-BG"/>
              </w:rPr>
            </w:pPr>
          </w:p>
          <w:p w14:paraId="35300256" w14:textId="2F628C08" w:rsidR="0017685B" w:rsidRPr="00C03F0D" w:rsidRDefault="0017685B" w:rsidP="00D526DC">
            <w:pPr>
              <w:widowControl w:val="0"/>
              <w:spacing w:line="230" w:lineRule="auto"/>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lang w:val="bg-BG"/>
              </w:rPr>
              <w:t xml:space="preserve">Изпълнена </w:t>
            </w:r>
          </w:p>
        </w:tc>
      </w:tr>
      <w:tr w:rsidR="0017685B" w:rsidRPr="00C03F0D" w14:paraId="54EA257C" w14:textId="77777777" w:rsidTr="00D526DC">
        <w:trPr>
          <w:trHeight w:val="2099"/>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245DF3C7" w14:textId="77777777" w:rsidR="0017685B" w:rsidRPr="00C03F0D" w:rsidRDefault="0017685B" w:rsidP="00D526DC">
            <w:pPr>
              <w:shd w:val="clear" w:color="auto" w:fill="FFFFFF"/>
              <w:ind w:right="-20"/>
              <w:rPr>
                <w:rFonts w:ascii="Times New Roman" w:eastAsia="Times New Roman" w:hAnsi="Times New Roman" w:cs="Times New Roman"/>
                <w:b/>
                <w:sz w:val="20"/>
                <w:szCs w:val="20"/>
              </w:rPr>
            </w:pPr>
          </w:p>
        </w:tc>
        <w:tc>
          <w:tcPr>
            <w:tcW w:w="2580" w:type="dxa"/>
            <w:vMerge/>
            <w:tcBorders>
              <w:bottom w:val="single" w:sz="8" w:space="0" w:color="000000"/>
              <w:right w:val="single" w:sz="8" w:space="0" w:color="000000"/>
            </w:tcBorders>
            <w:shd w:val="clear" w:color="auto" w:fill="FFFFCC"/>
            <w:tcMar>
              <w:top w:w="0" w:type="dxa"/>
              <w:left w:w="0" w:type="dxa"/>
              <w:bottom w:w="0" w:type="dxa"/>
              <w:right w:w="0" w:type="dxa"/>
            </w:tcMar>
          </w:tcPr>
          <w:p w14:paraId="435DD9F5" w14:textId="477594C3" w:rsidR="0017685B" w:rsidRPr="00C03F0D" w:rsidRDefault="0017685B" w:rsidP="00D526DC">
            <w:pPr>
              <w:widowControl w:val="0"/>
              <w:ind w:right="140"/>
              <w:rPr>
                <w:rFonts w:ascii="Times New Roman" w:eastAsia="Times New Roman" w:hAnsi="Times New Roman" w:cs="Times New Roman"/>
                <w:b/>
                <w:sz w:val="20"/>
                <w:szCs w:val="20"/>
              </w:rPr>
            </w:pP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B3EE2DF" w14:textId="77777777" w:rsidR="0017685B" w:rsidRPr="00C03F0D" w:rsidRDefault="0017685B"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НП „Квалификация на педагогическите специалисти“,</w:t>
            </w:r>
          </w:p>
          <w:p w14:paraId="56924779" w14:textId="77777777" w:rsidR="0017685B" w:rsidRPr="00C03F0D" w:rsidRDefault="0017685B"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Модул 1. „Подкрепа на новоназначени учители и директори и продължаваща квалификация за повишаване на компетентностите на учители, директори и други педагогически специалисти“ – общ бюджет за всички дейности по Модул 1 на НП – 1 240 000 лв.</w:t>
            </w:r>
          </w:p>
          <w:p w14:paraId="027F5C7B" w14:textId="44CCCB38" w:rsidR="0017685B" w:rsidRPr="00C03F0D" w:rsidRDefault="0017685B"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Дейност 1.8. „Програмиране на изкуствен интелект; Програмиране на роботи“</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B0B914E" w14:textId="36AE7BDB" w:rsidR="0017685B" w:rsidRPr="00C03F0D" w:rsidRDefault="0017685B"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2023</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5D24723" w14:textId="5008DF9F" w:rsidR="0017685B" w:rsidRPr="00C03F0D" w:rsidRDefault="0017685B"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на академичната подготовка на учители за  прилагане на новия образователен стандарт за придобиване на квалификация по професията „Програмист на изкуствен интелект“ и по професията „Програмист на роботи“</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04047CE" w14:textId="77777777" w:rsidR="0017685B" w:rsidRPr="00C03F0D" w:rsidRDefault="0017685B" w:rsidP="00D526DC">
            <w:pPr>
              <w:widowControl w:val="0"/>
              <w:ind w:right="3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w:t>
            </w:r>
            <w:r w:rsidRPr="00C03F0D">
              <w:rPr>
                <w:rFonts w:ascii="Times New Roman" w:eastAsia="Times New Roman" w:hAnsi="Times New Roman" w:cs="Times New Roman"/>
                <w:sz w:val="20"/>
                <w:szCs w:val="20"/>
                <w:lang w:val="bg-BG"/>
              </w:rPr>
              <w:tab/>
              <w:t>22 обучени учители – „Програмист на изкуствен интелект“</w:t>
            </w:r>
          </w:p>
          <w:p w14:paraId="5EFFE68D" w14:textId="5D0F8001" w:rsidR="0017685B" w:rsidRPr="00C03F0D" w:rsidRDefault="0017685B" w:rsidP="00D526DC">
            <w:pPr>
              <w:widowControl w:val="0"/>
              <w:ind w:right="36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w:t>
            </w:r>
            <w:r w:rsidRPr="00C03F0D">
              <w:rPr>
                <w:rFonts w:ascii="Times New Roman" w:eastAsia="Times New Roman" w:hAnsi="Times New Roman" w:cs="Times New Roman"/>
                <w:sz w:val="20"/>
                <w:szCs w:val="20"/>
                <w:lang w:val="bg-BG"/>
              </w:rPr>
              <w:tab/>
              <w:t>22 обучени учители – „Програмист на роботи</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A3C8B16" w14:textId="5ED26410" w:rsidR="0017685B" w:rsidRPr="00C03F0D" w:rsidRDefault="0017685B"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0C258BC" w14:textId="4DA90AF7" w:rsidR="0017685B" w:rsidRPr="00C03F0D" w:rsidRDefault="0017685B" w:rsidP="00D526DC">
            <w:pPr>
              <w:widowControl w:val="0"/>
              <w:spacing w:line="230"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изпълнена</w:t>
            </w:r>
            <w:r w:rsidRPr="00C03F0D">
              <w:rPr>
                <w:rFonts w:ascii="Times New Roman" w:eastAsia="Times New Roman" w:hAnsi="Times New Roman" w:cs="Times New Roman"/>
                <w:sz w:val="20"/>
                <w:szCs w:val="20"/>
                <w:lang w:val="bg-BG"/>
              </w:rPr>
              <w:tab/>
            </w:r>
          </w:p>
          <w:p w14:paraId="1FB098FF" w14:textId="604370D0" w:rsidR="0017685B" w:rsidRPr="00C03F0D" w:rsidRDefault="0017685B" w:rsidP="00D526DC">
            <w:pPr>
              <w:widowControl w:val="0"/>
              <w:spacing w:line="230" w:lineRule="auto"/>
              <w:rPr>
                <w:rFonts w:ascii="Times New Roman" w:eastAsia="Times New Roman" w:hAnsi="Times New Roman" w:cs="Times New Roman"/>
                <w:sz w:val="20"/>
                <w:szCs w:val="20"/>
                <w:lang w:val="bg-BG"/>
              </w:rPr>
            </w:pPr>
          </w:p>
        </w:tc>
      </w:tr>
      <w:tr w:rsidR="00D526DC" w:rsidRPr="00C03F0D" w14:paraId="10F848C4" w14:textId="77777777" w:rsidTr="00D526DC">
        <w:trPr>
          <w:trHeight w:val="1009"/>
          <w:jc w:val="center"/>
        </w:trPr>
        <w:tc>
          <w:tcPr>
            <w:tcW w:w="2117" w:type="dxa"/>
            <w:vMerge/>
            <w:tcBorders>
              <w:left w:val="single" w:sz="8" w:space="0" w:color="000000"/>
              <w:right w:val="single" w:sz="8" w:space="0" w:color="000000"/>
            </w:tcBorders>
            <w:tcMar>
              <w:top w:w="100" w:type="dxa"/>
              <w:left w:w="100" w:type="dxa"/>
              <w:bottom w:w="100" w:type="dxa"/>
              <w:right w:w="100" w:type="dxa"/>
            </w:tcMar>
          </w:tcPr>
          <w:p w14:paraId="74EE7CF8"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CC"/>
            <w:tcMar>
              <w:top w:w="0" w:type="dxa"/>
              <w:left w:w="0" w:type="dxa"/>
              <w:bottom w:w="0" w:type="dxa"/>
              <w:right w:w="0" w:type="dxa"/>
            </w:tcMar>
          </w:tcPr>
          <w:p w14:paraId="7C3D19DC" w14:textId="573B9494" w:rsidR="00D526DC" w:rsidRPr="00C03F0D" w:rsidRDefault="0017685B" w:rsidP="00D526DC">
            <w:pPr>
              <w:widowControl w:val="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7</w:t>
            </w:r>
            <w:r w:rsidR="00D526DC" w:rsidRPr="00C03F0D">
              <w:rPr>
                <w:rFonts w:ascii="Times New Roman" w:eastAsia="Times New Roman" w:hAnsi="Times New Roman" w:cs="Times New Roman"/>
                <w:b/>
                <w:sz w:val="20"/>
                <w:szCs w:val="20"/>
              </w:rPr>
              <w:t>а. Подобряване на уменията на учителите</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84DC10D" w14:textId="3344D03E" w:rsidR="00D526DC" w:rsidRPr="00C03F0D" w:rsidRDefault="00D526DC"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Национална програма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„Обучение за ИТ кариера“</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79F3DAF3"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2017- 2020</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B7383C2" w14:textId="77777777" w:rsidR="00D526DC" w:rsidRPr="00C03F0D" w:rsidRDefault="00D526DC"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на капацитет в професионалните гимназии за съвременно софтуерно обучение .</w:t>
            </w:r>
          </w:p>
          <w:p w14:paraId="1B238435" w14:textId="77777777" w:rsidR="00D526DC" w:rsidRPr="00C03F0D" w:rsidRDefault="00D526DC" w:rsidP="00D526DC">
            <w:pPr>
              <w:ind w:right="140"/>
              <w:rPr>
                <w:rFonts w:ascii="Times New Roman" w:eastAsia="Times New Roman" w:hAnsi="Times New Roman" w:cs="Times New Roman"/>
                <w:sz w:val="20"/>
                <w:szCs w:val="20"/>
              </w:rPr>
            </w:pP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3C939655" w14:textId="77777777" w:rsidR="00D526DC" w:rsidRPr="00C03F0D" w:rsidRDefault="00D526DC" w:rsidP="00D526DC">
            <w:pPr>
              <w:widowControl w:val="0"/>
              <w:ind w:right="1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Поддръжка на онлайн платформа </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4FB13BF"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2F314A33" w14:textId="77777777" w:rsidR="00D526DC" w:rsidRPr="00C03F0D" w:rsidRDefault="00D526DC" w:rsidP="00D526DC">
            <w:pPr>
              <w:widowControl w:val="0"/>
              <w:spacing w:line="230"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53A51924" w14:textId="77777777" w:rsidTr="00D526DC">
        <w:trPr>
          <w:trHeight w:val="1240"/>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200C508F" w14:textId="77777777"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CE3DD90" w14:textId="1645583C" w:rsidR="00D526DC" w:rsidRPr="00C03F0D" w:rsidRDefault="0017685B" w:rsidP="00D526DC">
            <w:pPr>
              <w:widowControl w:val="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8</w:t>
            </w:r>
            <w:r w:rsidR="00D526DC" w:rsidRPr="00C03F0D">
              <w:rPr>
                <w:rFonts w:ascii="Times New Roman" w:eastAsia="Times New Roman" w:hAnsi="Times New Roman" w:cs="Times New Roman"/>
                <w:b/>
                <w:sz w:val="20"/>
                <w:szCs w:val="20"/>
              </w:rPr>
              <w:t>. Засилване на</w:t>
            </w:r>
            <w:r w:rsidR="00D526DC" w:rsidRPr="00C03F0D">
              <w:rPr>
                <w:rFonts w:ascii="Times New Roman" w:eastAsia="Times New Roman" w:hAnsi="Times New Roman" w:cs="Times New Roman"/>
                <w:b/>
                <w:sz w:val="20"/>
                <w:szCs w:val="20"/>
                <w:lang w:val="bg-BG"/>
              </w:rPr>
              <w:t xml:space="preserve"> </w:t>
            </w:r>
            <w:r w:rsidR="00D526DC" w:rsidRPr="00C03F0D">
              <w:rPr>
                <w:rFonts w:ascii="Times New Roman" w:eastAsia="Times New Roman" w:hAnsi="Times New Roman" w:cs="Times New Roman"/>
                <w:b/>
                <w:sz w:val="20"/>
                <w:szCs w:val="20"/>
              </w:rPr>
              <w:t>сътрудничеството межд</w:t>
            </w:r>
            <w:r w:rsidR="008D273D" w:rsidRPr="00C03F0D">
              <w:rPr>
                <w:rFonts w:ascii="Times New Roman" w:eastAsia="Times New Roman" w:hAnsi="Times New Roman" w:cs="Times New Roman"/>
                <w:b/>
                <w:sz w:val="20"/>
                <w:szCs w:val="20"/>
              </w:rPr>
              <w:t xml:space="preserve">у образование и индустрия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221E080" w14:textId="76972DAD"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Национална програма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„Обучение за ИТ кариера“</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8AE60C6"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2017-2020</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F6C49A8" w14:textId="77777777" w:rsidR="00D526DC" w:rsidRPr="00C03F0D" w:rsidRDefault="00D526DC"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Провеждане на обучение по професиите „Програмист“, „Системен програмист“ и  „Приложен програмист“ </w:t>
            </w:r>
          </w:p>
          <w:p w14:paraId="44C35057" w14:textId="77777777" w:rsidR="00D526DC" w:rsidRPr="00C03F0D" w:rsidRDefault="00D526DC" w:rsidP="00D526DC">
            <w:pPr>
              <w:ind w:right="140"/>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3EDED3A" w14:textId="77777777" w:rsidR="00D526DC" w:rsidRPr="00C03F0D" w:rsidRDefault="00D526DC" w:rsidP="00D526DC">
            <w:pPr>
              <w:widowControl w:val="0"/>
              <w:ind w:right="1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Изградени пет центъра за софтуерно обучение,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9B298D2"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39D8675"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0D3C0C00" w14:textId="77777777" w:rsidR="00D526DC" w:rsidRPr="00C03F0D" w:rsidRDefault="00D526DC" w:rsidP="00D526DC">
            <w:pPr>
              <w:widowControl w:val="0"/>
              <w:spacing w:line="230" w:lineRule="auto"/>
              <w:ind w:left="4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r>
      <w:tr w:rsidR="00D526DC" w:rsidRPr="00C03F0D" w14:paraId="5C3944AF" w14:textId="77777777" w:rsidTr="00D526DC">
        <w:trPr>
          <w:trHeight w:val="2167"/>
          <w:jc w:val="center"/>
        </w:trPr>
        <w:tc>
          <w:tcPr>
            <w:tcW w:w="211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6F1DDC4" w14:textId="77777777"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7D59779" w14:textId="0323F786" w:rsidR="00D526DC" w:rsidRPr="00C03F0D" w:rsidRDefault="0017685B"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8</w:t>
            </w:r>
            <w:r w:rsidR="00D526DC" w:rsidRPr="00C03F0D">
              <w:rPr>
                <w:rFonts w:ascii="Times New Roman" w:eastAsia="Times New Roman" w:hAnsi="Times New Roman" w:cs="Times New Roman"/>
                <w:b/>
                <w:sz w:val="20"/>
                <w:szCs w:val="20"/>
              </w:rPr>
              <w:t>а. Засилване на</w:t>
            </w:r>
            <w:r w:rsidR="00D526DC" w:rsidRPr="00C03F0D">
              <w:rPr>
                <w:rFonts w:ascii="Times New Roman" w:eastAsia="Times New Roman" w:hAnsi="Times New Roman" w:cs="Times New Roman"/>
                <w:b/>
                <w:sz w:val="20"/>
                <w:szCs w:val="20"/>
                <w:lang w:val="bg-BG"/>
              </w:rPr>
              <w:t xml:space="preserve"> с</w:t>
            </w:r>
            <w:r w:rsidR="00D526DC" w:rsidRPr="00C03F0D">
              <w:rPr>
                <w:rFonts w:ascii="Times New Roman" w:eastAsia="Times New Roman" w:hAnsi="Times New Roman" w:cs="Times New Roman"/>
                <w:b/>
                <w:sz w:val="20"/>
                <w:szCs w:val="20"/>
              </w:rPr>
              <w:t>ътрудничеството межд</w:t>
            </w:r>
            <w:r w:rsidR="008D273D" w:rsidRPr="00C03F0D">
              <w:rPr>
                <w:rFonts w:ascii="Times New Roman" w:eastAsia="Times New Roman" w:hAnsi="Times New Roman" w:cs="Times New Roman"/>
                <w:b/>
                <w:sz w:val="20"/>
                <w:szCs w:val="20"/>
              </w:rPr>
              <w:t xml:space="preserve">у образование и индустрия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9294BBB"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НП „Обучение за ИТ умения и кариера“</w:t>
            </w:r>
          </w:p>
          <w:p w14:paraId="7820CCAD" w14:textId="77777777" w:rsidR="00D526DC" w:rsidRPr="00C03F0D" w:rsidRDefault="00D526DC" w:rsidP="00D526DC">
            <w:pPr>
              <w:spacing w:line="245" w:lineRule="auto"/>
              <w:ind w:left="380"/>
              <w:rPr>
                <w:rFonts w:ascii="Times New Roman" w:eastAsia="Times New Roman" w:hAnsi="Times New Roman" w:cs="Times New Roman"/>
                <w:sz w:val="20"/>
                <w:szCs w:val="20"/>
              </w:rPr>
            </w:pP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D59133E" w14:textId="404B2B49"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 – 2023 учебна година</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21DDED6" w14:textId="1EFA83CC"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Изграден капацитет за съвременно софтуерно образование и обучение по високи ИТ и други технологии чрез партньорство с университети и с ИТ бизнеса.</w:t>
            </w:r>
          </w:p>
          <w:p w14:paraId="48C133E3" w14:textId="77777777" w:rsidR="00D526DC" w:rsidRPr="00C03F0D" w:rsidRDefault="00D526DC" w:rsidP="00D526DC">
            <w:pPr>
              <w:rPr>
                <w:rFonts w:ascii="Times New Roman" w:eastAsia="Times New Roman" w:hAnsi="Times New Roman" w:cs="Times New Roman"/>
                <w:sz w:val="20"/>
                <w:szCs w:val="20"/>
              </w:rPr>
            </w:pPr>
          </w:p>
          <w:p w14:paraId="405128A9" w14:textId="77777777" w:rsidR="00D526DC" w:rsidRPr="00C03F0D" w:rsidRDefault="00D526DC" w:rsidP="00D526DC">
            <w:pPr>
              <w:rPr>
                <w:rFonts w:ascii="Times New Roman" w:eastAsia="Times New Roman" w:hAnsi="Times New Roman" w:cs="Times New Roman"/>
                <w:sz w:val="20"/>
                <w:szCs w:val="20"/>
              </w:rPr>
            </w:pPr>
          </w:p>
          <w:p w14:paraId="427EF3AA" w14:textId="77777777" w:rsidR="00D526DC" w:rsidRPr="00C03F0D" w:rsidRDefault="00D526DC" w:rsidP="00D526DC">
            <w:pPr>
              <w:rPr>
                <w:rFonts w:ascii="Times New Roman" w:eastAsia="Times New Roman" w:hAnsi="Times New Roman" w:cs="Times New Roman"/>
                <w:sz w:val="20"/>
                <w:szCs w:val="20"/>
              </w:rPr>
            </w:pPr>
          </w:p>
          <w:p w14:paraId="7D43F7E1" w14:textId="5FEB7EE1" w:rsidR="00D526DC" w:rsidRPr="00C03F0D" w:rsidRDefault="00D526DC" w:rsidP="00D526DC">
            <w:pPr>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A30F814" w14:textId="77777777" w:rsidR="00D526DC" w:rsidRPr="00C03F0D" w:rsidRDefault="00D526DC" w:rsidP="00D526DC">
            <w:pPr>
              <w:widowControl w:val="0"/>
              <w:rPr>
                <w:rFonts w:ascii="Times New Roman" w:eastAsia="Times New Roman" w:hAnsi="Times New Roman" w:cs="Times New Roman"/>
                <w:i/>
                <w:sz w:val="20"/>
                <w:szCs w:val="20"/>
              </w:rPr>
            </w:pPr>
            <w:r w:rsidRPr="00C03F0D">
              <w:rPr>
                <w:rFonts w:ascii="Times New Roman" w:eastAsia="Times New Roman" w:hAnsi="Times New Roman" w:cs="Times New Roman"/>
                <w:i/>
                <w:sz w:val="20"/>
                <w:szCs w:val="20"/>
              </w:rPr>
              <w:t>Модул 1</w:t>
            </w:r>
          </w:p>
          <w:p w14:paraId="33896215" w14:textId="13A9D755" w:rsidR="00D526DC" w:rsidRPr="00C03F0D" w:rsidRDefault="00D526DC" w:rsidP="00D526DC">
            <w:pPr>
              <w:widowControl w:val="0"/>
              <w:ind w:right="1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1. Изградени пет центъра за софтуерно обучение, ситуирани към професионални гимназии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8849652" w14:textId="75B696F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187A7B2" w14:textId="63013159"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изпълнена</w:t>
            </w:r>
            <w:r w:rsidRPr="00C03F0D">
              <w:rPr>
                <w:rFonts w:ascii="Times New Roman" w:eastAsia="Times New Roman" w:hAnsi="Times New Roman" w:cs="Times New Roman"/>
                <w:sz w:val="20"/>
                <w:szCs w:val="20"/>
              </w:rPr>
              <w:t xml:space="preserve"> </w:t>
            </w:r>
          </w:p>
        </w:tc>
      </w:tr>
      <w:tr w:rsidR="00D526DC" w:rsidRPr="00C03F0D" w14:paraId="4803E137" w14:textId="77777777" w:rsidTr="00D526DC">
        <w:trPr>
          <w:trHeight w:val="5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82869BE" w14:textId="01B4F487" w:rsidR="00D526DC" w:rsidRPr="00C03F0D" w:rsidRDefault="00D526DC" w:rsidP="00D526DC">
            <w:pPr>
              <w:shd w:val="clear" w:color="auto" w:fill="FFFFFF"/>
              <w:spacing w:line="240" w:lineRule="auto"/>
              <w:ind w:right="-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16D503B" w14:textId="16159418" w:rsidR="00D526DC" w:rsidRPr="00C03F0D" w:rsidRDefault="00D526DC" w:rsidP="00D526DC">
            <w:pPr>
              <w:widowControl w:val="0"/>
              <w:ind w:left="380" w:right="14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9AB8F5F" w14:textId="54DF2746"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5A8023C" w14:textId="0FF28F03" w:rsidR="00D526DC" w:rsidRPr="00C03F0D" w:rsidRDefault="00D526DC" w:rsidP="00D526DC">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96A7FA8" w14:textId="67650CC0" w:rsidR="00D526DC" w:rsidRPr="00C03F0D" w:rsidRDefault="00D526DC" w:rsidP="00D526DC">
            <w:pPr>
              <w:ind w:left="420"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5B00AED" w14:textId="2AA71777" w:rsidR="00D526DC" w:rsidRPr="00C03F0D" w:rsidRDefault="00D526DC" w:rsidP="00D526DC">
            <w:pPr>
              <w:widowControl w:val="0"/>
              <w:ind w:left="380" w:right="16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D9FF718" w14:textId="673BF16B"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CD73B1E" w14:textId="76E7454F" w:rsidR="00D526DC" w:rsidRPr="00C03F0D" w:rsidRDefault="00D526DC" w:rsidP="00D526DC">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7CC3723C" w14:textId="77777777" w:rsidTr="00D526DC">
        <w:trPr>
          <w:trHeight w:val="366"/>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0" w:type="dxa"/>
              <w:left w:w="0" w:type="dxa"/>
              <w:bottom w:w="0" w:type="dxa"/>
              <w:right w:w="0" w:type="dxa"/>
            </w:tcMar>
            <w:vAlign w:val="center"/>
          </w:tcPr>
          <w:p w14:paraId="39974F21" w14:textId="04B5EB51" w:rsidR="00D526DC" w:rsidRPr="00C03F0D" w:rsidRDefault="00D526DC" w:rsidP="00D526DC">
            <w:pPr>
              <w:widowControl w:val="0"/>
              <w:spacing w:line="245" w:lineRule="auto"/>
              <w:ind w:left="38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tc>
      </w:tr>
      <w:tr w:rsidR="00D526DC" w:rsidRPr="00C03F0D" w14:paraId="4D77ED60" w14:textId="77777777" w:rsidTr="00D526DC">
        <w:trPr>
          <w:trHeight w:val="2209"/>
          <w:jc w:val="center"/>
        </w:trPr>
        <w:tc>
          <w:tcPr>
            <w:tcW w:w="21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3030DEA" w14:textId="77777777" w:rsidR="00D526DC" w:rsidRPr="00C03F0D" w:rsidRDefault="00D526DC" w:rsidP="00D526DC">
            <w:pPr>
              <w:shd w:val="clear" w:color="auto" w:fill="FFFFFF"/>
              <w:ind w:right="-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 xml:space="preserve">6.Модернизиране на училищното и висшето образование в областта на </w:t>
            </w:r>
            <w:r w:rsidRPr="00C03F0D">
              <w:rPr>
                <w:rFonts w:ascii="Times New Roman" w:eastAsia="Times New Roman" w:hAnsi="Times New Roman" w:cs="Times New Roman"/>
                <w:b/>
                <w:sz w:val="20"/>
                <w:szCs w:val="20"/>
                <w:lang w:val="bg-BG"/>
              </w:rPr>
              <w:t>информационните и</w:t>
            </w:r>
            <w:r w:rsidRPr="00C03F0D">
              <w:rPr>
                <w:rFonts w:ascii="Times New Roman" w:hAnsi="Times New Roman" w:cs="Times New Roman"/>
                <w:sz w:val="20"/>
                <w:szCs w:val="20"/>
              </w:rPr>
              <w:t xml:space="preserve"> </w:t>
            </w:r>
            <w:r w:rsidRPr="00C03F0D">
              <w:rPr>
                <w:rFonts w:ascii="Times New Roman" w:eastAsia="Times New Roman" w:hAnsi="Times New Roman" w:cs="Times New Roman"/>
                <w:b/>
                <w:sz w:val="20"/>
                <w:szCs w:val="20"/>
              </w:rPr>
              <w:t xml:space="preserve">комуникационни технологии </w:t>
            </w:r>
          </w:p>
          <w:p w14:paraId="7FC25C4E" w14:textId="77777777" w:rsidR="00D526DC" w:rsidRPr="00C03F0D" w:rsidRDefault="00D526DC" w:rsidP="00D526DC">
            <w:pPr>
              <w:shd w:val="clear" w:color="auto" w:fill="FFFFFF"/>
              <w:spacing w:line="240" w:lineRule="auto"/>
              <w:ind w:right="140"/>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F804325" w14:textId="7A725E20" w:rsidR="00D526DC" w:rsidRPr="00C03F0D" w:rsidRDefault="0017685B"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9</w:t>
            </w:r>
            <w:r w:rsidR="00D526DC" w:rsidRPr="00C03F0D">
              <w:rPr>
                <w:rFonts w:ascii="Times New Roman" w:eastAsia="Times New Roman" w:hAnsi="Times New Roman" w:cs="Times New Roman"/>
                <w:b/>
                <w:sz w:val="20"/>
                <w:szCs w:val="20"/>
              </w:rPr>
              <w:t>. Засилване на</w:t>
            </w:r>
            <w:r w:rsidR="00D526DC" w:rsidRPr="00C03F0D">
              <w:rPr>
                <w:rFonts w:ascii="Times New Roman" w:eastAsia="Times New Roman" w:hAnsi="Times New Roman" w:cs="Times New Roman"/>
                <w:b/>
                <w:sz w:val="20"/>
                <w:szCs w:val="20"/>
                <w:lang w:val="bg-BG"/>
              </w:rPr>
              <w:t xml:space="preserve"> </w:t>
            </w:r>
            <w:r w:rsidR="00D526DC" w:rsidRPr="00C03F0D">
              <w:rPr>
                <w:rFonts w:ascii="Times New Roman" w:eastAsia="Times New Roman" w:hAnsi="Times New Roman" w:cs="Times New Roman"/>
                <w:b/>
                <w:sz w:val="20"/>
                <w:szCs w:val="20"/>
              </w:rPr>
              <w:t>сътрудничеството между образование и индустрия –нова.</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69C8DE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НП „Обучение за ИТ умения и кариера“</w:t>
            </w:r>
          </w:p>
          <w:p w14:paraId="7EFC97E1" w14:textId="77777777" w:rsidR="00D526DC" w:rsidRPr="00C03F0D" w:rsidRDefault="00D526DC" w:rsidP="00D526DC">
            <w:pPr>
              <w:ind w:left="360"/>
              <w:rPr>
                <w:rFonts w:ascii="Times New Roman" w:eastAsia="Times New Roman" w:hAnsi="Times New Roman" w:cs="Times New Roman"/>
                <w:i/>
                <w:sz w:val="20"/>
                <w:szCs w:val="20"/>
              </w:rPr>
            </w:pP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B5B7F16"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 – 2023 учебна година</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C223C12" w14:textId="5EAF6111" w:rsidR="00D526DC" w:rsidRPr="00C03F0D" w:rsidRDefault="00D526DC" w:rsidP="00D526DC">
            <w:pPr>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1. Изграден капацитет за съвременно софтуерно образование и обучение по високи ИТ и други технологии чрез партньорство с университети и с ИТ бизнеса</w:t>
            </w:r>
            <w:r w:rsidRPr="00C03F0D">
              <w:rPr>
                <w:rFonts w:ascii="Times New Roman" w:eastAsia="Times New Roman" w:hAnsi="Times New Roman" w:cs="Times New Roman"/>
                <w:sz w:val="20"/>
                <w:szCs w:val="20"/>
                <w:lang w:val="bg-BG"/>
              </w:rPr>
              <w:t>.</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8675C94" w14:textId="77777777" w:rsidR="00D526DC" w:rsidRPr="00C03F0D" w:rsidRDefault="00D526DC" w:rsidP="00D526DC">
            <w:pPr>
              <w:widowControl w:val="0"/>
              <w:rPr>
                <w:rFonts w:ascii="Times New Roman" w:eastAsia="Times New Roman" w:hAnsi="Times New Roman" w:cs="Times New Roman"/>
                <w:i/>
                <w:sz w:val="20"/>
                <w:szCs w:val="20"/>
              </w:rPr>
            </w:pPr>
            <w:r w:rsidRPr="00C03F0D">
              <w:rPr>
                <w:rFonts w:ascii="Times New Roman" w:eastAsia="Times New Roman" w:hAnsi="Times New Roman" w:cs="Times New Roman"/>
                <w:i/>
                <w:sz w:val="20"/>
                <w:szCs w:val="20"/>
              </w:rPr>
              <w:t>Модул 1</w:t>
            </w:r>
          </w:p>
          <w:p w14:paraId="00574BA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1. Изградени пет центъра за софтуерно обучение, ситуирани към професионални гимназии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FFEB7EA" w14:textId="77777777" w:rsidR="00D526DC" w:rsidRPr="00C03F0D" w:rsidRDefault="00D526DC" w:rsidP="00D526DC">
            <w:pPr>
              <w:widowControl w:val="0"/>
              <w:spacing w:line="245" w:lineRule="auto"/>
              <w:ind w:left="3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МОН</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5648CBD" w14:textId="049C5E19"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изпълнена</w:t>
            </w:r>
            <w:r w:rsidRPr="00C03F0D">
              <w:rPr>
                <w:rFonts w:ascii="Times New Roman" w:eastAsia="Times New Roman" w:hAnsi="Times New Roman" w:cs="Times New Roman"/>
                <w:sz w:val="20"/>
                <w:szCs w:val="20"/>
              </w:rPr>
              <w:t xml:space="preserve"> </w:t>
            </w:r>
          </w:p>
        </w:tc>
      </w:tr>
      <w:tr w:rsidR="00D526DC" w:rsidRPr="00C03F0D" w14:paraId="56182E72" w14:textId="77777777" w:rsidTr="00D526DC">
        <w:trPr>
          <w:trHeight w:val="2099"/>
          <w:jc w:val="center"/>
        </w:trPr>
        <w:tc>
          <w:tcPr>
            <w:tcW w:w="211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CDA56FE" w14:textId="77777777" w:rsidR="00D526DC" w:rsidRPr="00C03F0D" w:rsidRDefault="00D526DC" w:rsidP="00D526DC">
            <w:pPr>
              <w:shd w:val="clear" w:color="auto" w:fill="FFFFFF"/>
              <w:ind w:left="380" w:right="180"/>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F47FCF5" w14:textId="47EEDB3F" w:rsidR="00D526DC" w:rsidRPr="00C03F0D" w:rsidRDefault="0017685B" w:rsidP="00D526DC">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10</w:t>
            </w:r>
            <w:r w:rsidR="00D526DC" w:rsidRPr="00C03F0D">
              <w:rPr>
                <w:rFonts w:ascii="Times New Roman" w:eastAsia="Times New Roman" w:hAnsi="Times New Roman" w:cs="Times New Roman"/>
                <w:b/>
                <w:sz w:val="20"/>
                <w:szCs w:val="20"/>
              </w:rPr>
              <w:t>. Въвеждане в националното законодателство на изискванията на новата регулаторна рамка в областта на аудиовизуалната политика.</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7BFFCB2"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необходимо финансиране </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B4E33A0"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1F3773" w14:textId="77777777" w:rsidR="00D526DC" w:rsidRPr="00C03F0D" w:rsidRDefault="00D526DC" w:rsidP="00D526DC">
            <w:pPr>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Преодоляване на различията в достъпа до цифровата грамотност, насърчаване достъпа до електронни услуги.</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9F04B4" w14:textId="77777777" w:rsidR="00D526DC" w:rsidRPr="00C03F0D" w:rsidRDefault="00D526DC" w:rsidP="00D526DC">
            <w:pPr>
              <w:widowControl w:val="0"/>
              <w:ind w:left="400"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Приети нормативни актове</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98443A2" w14:textId="77777777" w:rsidR="00D526DC" w:rsidRPr="00C03F0D" w:rsidRDefault="00D526DC" w:rsidP="00D526DC">
            <w:pPr>
              <w:widowControl w:val="0"/>
              <w:ind w:left="400" w:right="-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МК</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2237A4F" w14:textId="77777777" w:rsidR="00D526DC" w:rsidRPr="00C03F0D" w:rsidRDefault="00D526DC" w:rsidP="00D526DC">
            <w:pPr>
              <w:widowControl w:val="0"/>
              <w:ind w:right="-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453D5213" w14:textId="77777777" w:rsidTr="00893DFA">
        <w:trPr>
          <w:trHeight w:val="1690"/>
          <w:jc w:val="center"/>
        </w:trPr>
        <w:tc>
          <w:tcPr>
            <w:tcW w:w="2117" w:type="dxa"/>
            <w:tcMar>
              <w:top w:w="0" w:type="dxa"/>
              <w:left w:w="0" w:type="dxa"/>
              <w:bottom w:w="0" w:type="dxa"/>
              <w:right w:w="0" w:type="dxa"/>
            </w:tcMar>
          </w:tcPr>
          <w:p w14:paraId="78BAAE17" w14:textId="109D80C8" w:rsidR="00D526DC" w:rsidRPr="00C03F0D" w:rsidRDefault="00D526DC" w:rsidP="00D526DC">
            <w:pPr>
              <w:autoSpaceDE w:val="0"/>
              <w:autoSpaceDN w:val="0"/>
              <w:adjustRightInd w:val="0"/>
              <w:spacing w:line="240" w:lineRule="auto"/>
              <w:rPr>
                <w:rFonts w:ascii="Times New Roman" w:hAnsi="Times New Roman" w:cs="Times New Roman"/>
                <w:sz w:val="20"/>
                <w:szCs w:val="20"/>
                <w:lang w:val="en-GB"/>
              </w:rPr>
            </w:pPr>
            <w:r w:rsidRPr="00C03F0D">
              <w:rPr>
                <w:rFonts w:ascii="Times New Roman" w:eastAsia="Times New Roman" w:hAnsi="Times New Roman" w:cs="Times New Roman"/>
                <w:b/>
                <w:sz w:val="20"/>
                <w:szCs w:val="20"/>
                <w:lang w:val="bg-BG" w:eastAsia="bg-BG" w:bidi="bg-BG"/>
              </w:rPr>
              <w:t>Цел 7. Подобряване на качествените характеристики на работната сила в контекста на информационните и комуникационните технологии</w:t>
            </w:r>
          </w:p>
        </w:tc>
        <w:tc>
          <w:tcPr>
            <w:tcW w:w="2580" w:type="dxa"/>
            <w:tcMar>
              <w:top w:w="0" w:type="dxa"/>
              <w:left w:w="0" w:type="dxa"/>
              <w:bottom w:w="0" w:type="dxa"/>
              <w:right w:w="0" w:type="dxa"/>
            </w:tcMar>
          </w:tcPr>
          <w:p w14:paraId="2CB5B107" w14:textId="79B59E95" w:rsidR="00D526DC" w:rsidRPr="00C03F0D" w:rsidRDefault="00D526DC" w:rsidP="00D526DC">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lang w:val="bg-BG" w:eastAsia="bg-BG" w:bidi="bg-BG"/>
              </w:rPr>
              <w:t>1 Подобряване на цифровите умения на работната сила, включително чрез финансиране на обучения за придобиване на професионална квалификация и ключови компетентности в областта на ИКТ.</w:t>
            </w:r>
          </w:p>
        </w:tc>
        <w:tc>
          <w:tcPr>
            <w:tcW w:w="1683" w:type="dxa"/>
            <w:gridSpan w:val="2"/>
            <w:tcMar>
              <w:top w:w="0" w:type="dxa"/>
              <w:left w:w="0" w:type="dxa"/>
              <w:bottom w:w="0" w:type="dxa"/>
              <w:right w:w="0" w:type="dxa"/>
            </w:tcMar>
          </w:tcPr>
          <w:p w14:paraId="48AD35CC" w14:textId="7F90C033"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Държавен бюджет, Национален план за действие по заетостта (НПДЗ)</w:t>
            </w:r>
          </w:p>
        </w:tc>
        <w:tc>
          <w:tcPr>
            <w:tcW w:w="1590" w:type="dxa"/>
            <w:gridSpan w:val="3"/>
            <w:tcMar>
              <w:top w:w="0" w:type="dxa"/>
              <w:left w:w="0" w:type="dxa"/>
              <w:bottom w:w="0" w:type="dxa"/>
              <w:right w:w="0" w:type="dxa"/>
            </w:tcMar>
          </w:tcPr>
          <w:p w14:paraId="65D38523" w14:textId="47FF4F58"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ежегодно</w:t>
            </w:r>
          </w:p>
        </w:tc>
        <w:tc>
          <w:tcPr>
            <w:tcW w:w="2491" w:type="dxa"/>
            <w:gridSpan w:val="2"/>
            <w:tcMar>
              <w:top w:w="0" w:type="dxa"/>
              <w:left w:w="0" w:type="dxa"/>
              <w:bottom w:w="0" w:type="dxa"/>
              <w:right w:w="0" w:type="dxa"/>
            </w:tcMar>
          </w:tcPr>
          <w:p w14:paraId="1019F473" w14:textId="77777777" w:rsidR="00D526DC" w:rsidRPr="00C03F0D" w:rsidRDefault="00D526DC" w:rsidP="00D526DC">
            <w:pPr>
              <w:spacing w:before="60" w:after="60" w:line="240" w:lineRule="auto"/>
              <w:ind w:left="115" w:right="14"/>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Обучени заети и безработни лица, придобили професионална квалификация и/или ключови компетентности в областта на ИКТ.</w:t>
            </w:r>
          </w:p>
          <w:p w14:paraId="1BB62D82" w14:textId="77777777" w:rsidR="00D526DC" w:rsidRPr="00C03F0D" w:rsidRDefault="00D526DC" w:rsidP="00D526DC">
            <w:pPr>
              <w:spacing w:before="60" w:after="60" w:line="240" w:lineRule="auto"/>
              <w:ind w:left="115" w:right="14"/>
              <w:rPr>
                <w:rFonts w:ascii="Times New Roman" w:eastAsia="Times New Roman" w:hAnsi="Times New Roman" w:cs="Times New Roman"/>
                <w:sz w:val="20"/>
                <w:szCs w:val="20"/>
                <w:lang w:val="en-US" w:eastAsia="bg-BG" w:bidi="bg-BG"/>
              </w:rPr>
            </w:pPr>
            <w:r w:rsidRPr="00C03F0D">
              <w:rPr>
                <w:rFonts w:ascii="Times New Roman" w:eastAsia="Times New Roman" w:hAnsi="Times New Roman" w:cs="Times New Roman"/>
                <w:sz w:val="20"/>
                <w:szCs w:val="20"/>
                <w:lang w:val="en-US" w:eastAsia="bg-BG" w:bidi="bg-BG"/>
              </w:rPr>
              <w:t>Постигнато до декември 2022 г. :</w:t>
            </w:r>
          </w:p>
          <w:p w14:paraId="36FCA06E" w14:textId="77777777" w:rsidR="00D526DC" w:rsidRPr="00C03F0D" w:rsidRDefault="00D526DC" w:rsidP="00D526DC">
            <w:pPr>
              <w:spacing w:before="60" w:after="60" w:line="240" w:lineRule="auto"/>
              <w:ind w:left="115" w:right="14"/>
              <w:rPr>
                <w:rFonts w:ascii="Times New Roman" w:eastAsia="Times New Roman" w:hAnsi="Times New Roman" w:cs="Times New Roman"/>
                <w:sz w:val="20"/>
                <w:szCs w:val="20"/>
                <w:lang w:val="en-US" w:eastAsia="bg-BG" w:bidi="bg-BG"/>
              </w:rPr>
            </w:pPr>
            <w:r w:rsidRPr="00C03F0D">
              <w:rPr>
                <w:rFonts w:ascii="Times New Roman" w:eastAsia="Times New Roman" w:hAnsi="Times New Roman" w:cs="Times New Roman"/>
                <w:sz w:val="20"/>
                <w:szCs w:val="20"/>
                <w:lang w:val="en-US" w:eastAsia="bg-BG" w:bidi="bg-BG"/>
              </w:rPr>
              <w:t>5 733 - обучени заети и безработни лица, придобили професионална квалификация и/или ключови компетентности в областта на ИКТ.</w:t>
            </w:r>
          </w:p>
          <w:p w14:paraId="475C1C16" w14:textId="77777777" w:rsidR="00D526DC" w:rsidRPr="00C03F0D" w:rsidRDefault="00D526DC" w:rsidP="00D526DC">
            <w:pPr>
              <w:spacing w:before="60" w:after="60" w:line="240" w:lineRule="auto"/>
              <w:ind w:left="115" w:right="14"/>
              <w:rPr>
                <w:rFonts w:ascii="Times New Roman" w:eastAsia="Times New Roman" w:hAnsi="Times New Roman" w:cs="Times New Roman"/>
                <w:sz w:val="20"/>
                <w:szCs w:val="20"/>
                <w:lang w:val="bg-BG" w:eastAsia="bg-BG" w:bidi="bg-BG"/>
              </w:rPr>
            </w:pPr>
          </w:p>
          <w:p w14:paraId="275603C8" w14:textId="77777777" w:rsidR="00D526DC" w:rsidRPr="00C03F0D" w:rsidRDefault="00D526DC" w:rsidP="00D526DC">
            <w:pPr>
              <w:spacing w:line="237" w:lineRule="auto"/>
              <w:ind w:left="110" w:right="200"/>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 xml:space="preserve">През периода 01.01.2023 г. - 31.12.2023 г. с финансиране чрез Националния план за действие по заетостта в обучение са включени и са придобили професионална </w:t>
            </w:r>
            <w:r w:rsidRPr="00C03F0D">
              <w:rPr>
                <w:rFonts w:ascii="Times New Roman" w:eastAsia="Times New Roman" w:hAnsi="Times New Roman" w:cs="Times New Roman"/>
                <w:sz w:val="20"/>
                <w:szCs w:val="20"/>
                <w:lang w:val="bg-BG" w:eastAsia="bg-BG" w:bidi="bg-BG"/>
              </w:rPr>
              <w:lastRenderedPageBreak/>
              <w:t>квалификация и/или ключови компетентности в областта на ИКТ 2 137 – безработни и заети лица.</w:t>
            </w:r>
          </w:p>
          <w:p w14:paraId="7CF87FA9" w14:textId="77777777" w:rsidR="00D526DC" w:rsidRPr="00C03F0D" w:rsidRDefault="00D526DC" w:rsidP="00D526DC">
            <w:pPr>
              <w:spacing w:line="235" w:lineRule="auto"/>
              <w:ind w:right="140"/>
              <w:rPr>
                <w:rFonts w:ascii="Times New Roman" w:eastAsia="Times New Roman" w:hAnsi="Times New Roman" w:cs="Times New Roman"/>
                <w:sz w:val="20"/>
                <w:szCs w:val="20"/>
              </w:rPr>
            </w:pPr>
          </w:p>
        </w:tc>
        <w:tc>
          <w:tcPr>
            <w:tcW w:w="2204" w:type="dxa"/>
            <w:gridSpan w:val="2"/>
            <w:tcMar>
              <w:top w:w="0" w:type="dxa"/>
              <w:left w:w="0" w:type="dxa"/>
              <w:bottom w:w="0" w:type="dxa"/>
              <w:right w:w="0" w:type="dxa"/>
            </w:tcMar>
          </w:tcPr>
          <w:p w14:paraId="29DBC455" w14:textId="77777777" w:rsidR="00D526DC" w:rsidRPr="00C03F0D" w:rsidRDefault="00D526DC" w:rsidP="00D526DC">
            <w:pPr>
              <w:spacing w:before="60" w:line="240" w:lineRule="auto"/>
              <w:ind w:left="115" w:right="130"/>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lastRenderedPageBreak/>
              <w:t>3 201 - обучени заети и безработни лица, придобили професионална квалификация и/или ключови компетентности в областта на ИКТ</w:t>
            </w:r>
          </w:p>
          <w:p w14:paraId="7E3ADD95" w14:textId="4A5454ED" w:rsidR="00D526DC" w:rsidRPr="00C03F0D" w:rsidRDefault="00D526DC" w:rsidP="00D526DC">
            <w:pPr>
              <w:widowControl w:val="0"/>
              <w:spacing w:line="235" w:lineRule="auto"/>
              <w:ind w:left="360" w:right="140"/>
              <w:rPr>
                <w:rFonts w:ascii="Times New Roman" w:eastAsia="Times New Roman" w:hAnsi="Times New Roman" w:cs="Times New Roman"/>
                <w:sz w:val="20"/>
                <w:szCs w:val="20"/>
              </w:rPr>
            </w:pPr>
          </w:p>
        </w:tc>
        <w:tc>
          <w:tcPr>
            <w:tcW w:w="1380" w:type="dxa"/>
            <w:gridSpan w:val="2"/>
            <w:tcMar>
              <w:top w:w="0" w:type="dxa"/>
              <w:left w:w="0" w:type="dxa"/>
              <w:bottom w:w="0" w:type="dxa"/>
              <w:right w:w="0" w:type="dxa"/>
            </w:tcMar>
          </w:tcPr>
          <w:p w14:paraId="3353AC18" w14:textId="6F07BEF4" w:rsidR="00D526DC" w:rsidRPr="00C03F0D" w:rsidRDefault="00D526DC" w:rsidP="00D526DC">
            <w:pPr>
              <w:widowControl w:val="0"/>
              <w:ind w:right="2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МТСП; АЗ</w:t>
            </w:r>
          </w:p>
        </w:tc>
        <w:tc>
          <w:tcPr>
            <w:tcW w:w="2460" w:type="dxa"/>
            <w:gridSpan w:val="3"/>
            <w:tcMar>
              <w:top w:w="0" w:type="dxa"/>
              <w:left w:w="0" w:type="dxa"/>
              <w:bottom w:w="0" w:type="dxa"/>
              <w:right w:w="0" w:type="dxa"/>
            </w:tcMar>
          </w:tcPr>
          <w:p w14:paraId="2BFDDE13" w14:textId="1CBEFC8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и</w:t>
            </w:r>
            <w:r w:rsidR="00893DFA">
              <w:rPr>
                <w:rFonts w:ascii="Times New Roman" w:eastAsia="Times New Roman" w:hAnsi="Times New Roman" w:cs="Times New Roman"/>
                <w:sz w:val="20"/>
                <w:szCs w:val="20"/>
                <w:lang w:val="bg-BG" w:eastAsia="bg-BG" w:bidi="bg-BG"/>
              </w:rPr>
              <w:t>зпълнява се</w:t>
            </w:r>
          </w:p>
        </w:tc>
      </w:tr>
      <w:tr w:rsidR="00D526DC" w:rsidRPr="00C03F0D" w14:paraId="05E30DDD" w14:textId="77777777" w:rsidTr="00D526DC">
        <w:trPr>
          <w:trHeight w:val="5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E347262" w14:textId="7DD51B11" w:rsidR="00D526DC" w:rsidRPr="00C03F0D" w:rsidRDefault="00D526DC" w:rsidP="00D526DC">
            <w:pPr>
              <w:autoSpaceDE w:val="0"/>
              <w:autoSpaceDN w:val="0"/>
              <w:adjustRightInd w:val="0"/>
              <w:spacing w:line="240" w:lineRule="auto"/>
              <w:rPr>
                <w:rFonts w:ascii="Times New Roman" w:hAnsi="Times New Roman" w:cs="Times New Roman"/>
                <w:b/>
                <w:bCs/>
                <w:sz w:val="20"/>
                <w:szCs w:val="20"/>
                <w:lang w:val="en-GB"/>
              </w:rPr>
            </w:pPr>
            <w:r w:rsidRPr="00C03F0D">
              <w:rPr>
                <w:rFonts w:ascii="Times New Roman" w:eastAsia="Times New Roman" w:hAnsi="Times New Roman" w:cs="Times New Roman"/>
                <w:b/>
                <w:bCs/>
                <w:sz w:val="20"/>
                <w:szCs w:val="20"/>
              </w:rPr>
              <w:t>Цели</w:t>
            </w:r>
          </w:p>
        </w:tc>
        <w:tc>
          <w:tcPr>
            <w:tcW w:w="258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D14D146" w14:textId="737C5A7A" w:rsidR="00D526DC" w:rsidRPr="00C03F0D" w:rsidRDefault="00D526DC" w:rsidP="00D526DC">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2AD42B3" w14:textId="04A7EB8A"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BE47F74" w14:textId="3903D24B"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7FA685A" w14:textId="62A753D2" w:rsidR="00D526DC" w:rsidRPr="00C03F0D" w:rsidRDefault="00D526DC" w:rsidP="00D526DC">
            <w:pPr>
              <w:spacing w:after="60"/>
              <w:ind w:right="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C81FBB0" w14:textId="4847918E"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1A19B95" w14:textId="7CA7CE7F" w:rsidR="00D526DC" w:rsidRPr="00C03F0D" w:rsidRDefault="00D526DC" w:rsidP="00D526DC">
            <w:pPr>
              <w:widowControl w:val="0"/>
              <w:ind w:right="2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FDA545B" w14:textId="215AD46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6C68C835" w14:textId="77777777" w:rsidTr="00893DFA">
        <w:trPr>
          <w:trHeight w:val="673"/>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0" w:type="dxa"/>
              <w:left w:w="0" w:type="dxa"/>
              <w:bottom w:w="0" w:type="dxa"/>
              <w:right w:w="0" w:type="dxa"/>
            </w:tcMar>
            <w:vAlign w:val="center"/>
          </w:tcPr>
          <w:p w14:paraId="4331E69C" w14:textId="337B2522" w:rsidR="004E5605"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p w14:paraId="164C4812" w14:textId="4861773F" w:rsidR="00D526DC" w:rsidRPr="00C03F0D" w:rsidRDefault="00D526DC" w:rsidP="004E5605">
            <w:pPr>
              <w:rPr>
                <w:rFonts w:ascii="Times New Roman" w:eastAsia="Times New Roman" w:hAnsi="Times New Roman" w:cs="Times New Roman"/>
                <w:sz w:val="20"/>
                <w:szCs w:val="20"/>
              </w:rPr>
            </w:pPr>
          </w:p>
        </w:tc>
      </w:tr>
      <w:tr w:rsidR="00D526DC" w:rsidRPr="00C03F0D" w14:paraId="73050751" w14:textId="77777777" w:rsidTr="00051B6E">
        <w:trPr>
          <w:trHeight w:val="330"/>
          <w:jc w:val="center"/>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4CE94B"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r w:rsidRPr="00C03F0D">
              <w:rPr>
                <w:rFonts w:ascii="Times New Roman" w:hAnsi="Times New Roman" w:cs="Times New Roman"/>
                <w:b/>
                <w:bCs/>
                <w:sz w:val="20"/>
                <w:szCs w:val="20"/>
                <w:lang w:val="en-GB"/>
              </w:rPr>
              <w:t>Цел 7. Подобряване на качествените характеристики неработната сила в контекста на ИКТ</w:t>
            </w:r>
          </w:p>
          <w:p w14:paraId="629EC0F4"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7F5D4141"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79D5B0B"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2ABA755C"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4E352562"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67E80E12"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4C70B0D7"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1A3CFBF4"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09A7CEF"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1B7A6A1"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6D80451A"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6CE7F5BF"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19CB919B"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19DAC78"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08EE442D"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7BA17E3"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79333960"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D2D16E1"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05D38B16"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1F8B7A33"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44DBBAA3"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3C93DD53"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0F9E9864"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5248E2A2" w14:textId="77777777" w:rsidR="00D526DC" w:rsidRPr="00C03F0D" w:rsidRDefault="00D526DC" w:rsidP="00D526DC">
            <w:pPr>
              <w:shd w:val="clear" w:color="auto" w:fill="FFFFFF"/>
              <w:spacing w:line="240" w:lineRule="auto"/>
              <w:rPr>
                <w:rFonts w:ascii="Times New Roman" w:hAnsi="Times New Roman" w:cs="Times New Roman"/>
                <w:b/>
                <w:bCs/>
                <w:sz w:val="20"/>
                <w:szCs w:val="20"/>
                <w:lang w:val="en-GB"/>
              </w:rPr>
            </w:pPr>
          </w:p>
          <w:p w14:paraId="5C826E34" w14:textId="5B8E6F71"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7. Подобряване на качествените характеристики неработната сила в контекста на ИКТ</w:t>
            </w:r>
          </w:p>
        </w:tc>
        <w:tc>
          <w:tcPr>
            <w:tcW w:w="2580" w:type="dxa"/>
            <w:shd w:val="clear" w:color="auto" w:fill="FFFFCC"/>
            <w:tcMar>
              <w:top w:w="0" w:type="dxa"/>
              <w:left w:w="0" w:type="dxa"/>
              <w:bottom w:w="0" w:type="dxa"/>
              <w:right w:w="0" w:type="dxa"/>
            </w:tcMar>
          </w:tcPr>
          <w:p w14:paraId="12CAAFCA" w14:textId="049FFAAB" w:rsidR="00D526DC" w:rsidRPr="00C03F0D" w:rsidRDefault="00D526DC" w:rsidP="00D526DC">
            <w:pPr>
              <w:widowControl w:val="0"/>
              <w:ind w:right="72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lang w:val="bg-BG" w:eastAsia="bg-BG" w:bidi="bg-BG"/>
              </w:rPr>
              <w:lastRenderedPageBreak/>
              <w:t>2 Процедура   "Умения"</w:t>
            </w:r>
          </w:p>
        </w:tc>
        <w:tc>
          <w:tcPr>
            <w:tcW w:w="1683" w:type="dxa"/>
            <w:gridSpan w:val="2"/>
            <w:shd w:val="clear" w:color="auto" w:fill="FFFFCC"/>
            <w:tcMar>
              <w:top w:w="0" w:type="dxa"/>
              <w:left w:w="0" w:type="dxa"/>
              <w:bottom w:w="0" w:type="dxa"/>
              <w:right w:w="0" w:type="dxa"/>
            </w:tcMar>
          </w:tcPr>
          <w:p w14:paraId="5AB6116F" w14:textId="77777777" w:rsidR="00D526DC" w:rsidRPr="00C03F0D" w:rsidRDefault="00D526DC" w:rsidP="00D526DC">
            <w:pPr>
              <w:spacing w:before="60" w:line="240" w:lineRule="auto"/>
              <w:ind w:left="86"/>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 xml:space="preserve">33 788 726 лв. </w:t>
            </w:r>
          </w:p>
          <w:p w14:paraId="15C7A592" w14:textId="77777777" w:rsidR="00D526DC" w:rsidRPr="00C03F0D" w:rsidRDefault="00D526DC" w:rsidP="00D526DC">
            <w:pPr>
              <w:spacing w:line="225" w:lineRule="exact"/>
              <w:ind w:left="91"/>
              <w:rPr>
                <w:rFonts w:ascii="Times New Roman" w:eastAsia="Times New Roman" w:hAnsi="Times New Roman" w:cs="Times New Roman"/>
                <w:sz w:val="20"/>
                <w:szCs w:val="20"/>
                <w:lang w:val="bg-BG" w:eastAsia="bg-BG" w:bidi="bg-BG"/>
              </w:rPr>
            </w:pPr>
          </w:p>
          <w:p w14:paraId="27278824" w14:textId="77777777" w:rsidR="00D526DC" w:rsidRPr="00C03F0D" w:rsidRDefault="00D526DC" w:rsidP="00D526DC">
            <w:pPr>
              <w:spacing w:line="225" w:lineRule="exact"/>
              <w:ind w:left="91"/>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ОП РЧР</w:t>
            </w:r>
          </w:p>
          <w:p w14:paraId="67E9623A" w14:textId="329E861A"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2014-2020</w:t>
            </w:r>
          </w:p>
        </w:tc>
        <w:tc>
          <w:tcPr>
            <w:tcW w:w="1590" w:type="dxa"/>
            <w:gridSpan w:val="3"/>
            <w:shd w:val="clear" w:color="auto" w:fill="FFFFCC"/>
            <w:tcMar>
              <w:top w:w="0" w:type="dxa"/>
              <w:left w:w="0" w:type="dxa"/>
              <w:bottom w:w="0" w:type="dxa"/>
              <w:right w:w="0" w:type="dxa"/>
            </w:tcMar>
          </w:tcPr>
          <w:p w14:paraId="068B4FB1"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2020-2023</w:t>
            </w:r>
          </w:p>
          <w:p w14:paraId="2AE7F8D6" w14:textId="23163192" w:rsidR="00D526DC" w:rsidRPr="00C03F0D" w:rsidRDefault="00D526DC" w:rsidP="00D526DC">
            <w:pPr>
              <w:widowControl w:val="0"/>
              <w:spacing w:line="245" w:lineRule="auto"/>
              <w:rPr>
                <w:rFonts w:ascii="Times New Roman" w:eastAsia="Times New Roman" w:hAnsi="Times New Roman" w:cs="Times New Roman"/>
                <w:sz w:val="20"/>
                <w:szCs w:val="20"/>
              </w:rPr>
            </w:pPr>
          </w:p>
        </w:tc>
        <w:tc>
          <w:tcPr>
            <w:tcW w:w="2491" w:type="dxa"/>
            <w:gridSpan w:val="2"/>
            <w:shd w:val="clear" w:color="auto" w:fill="FFFFCC"/>
            <w:tcMar>
              <w:top w:w="0" w:type="dxa"/>
              <w:left w:w="0" w:type="dxa"/>
              <w:bottom w:w="0" w:type="dxa"/>
              <w:right w:w="0" w:type="dxa"/>
            </w:tcMar>
          </w:tcPr>
          <w:p w14:paraId="297CEE47" w14:textId="35613686" w:rsidR="00D526DC" w:rsidRPr="00C03F0D" w:rsidRDefault="00D526DC" w:rsidP="00051B6E">
            <w:pPr>
              <w:spacing w:before="60" w:line="240" w:lineRule="auto"/>
              <w:ind w:right="202"/>
              <w:jc w:val="both"/>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 xml:space="preserve">Повишаване адекватността и уменията на заети, безработни и неактивни лица, съобразно актуалните нужди на бизнеса с цел увеличаване   производителността на труда, създаване на условия за устойчива заетост и осигуряване на по-качествени работни места. Улесняване достъпа до иновативни специфични обучения, приоритетно в ИКТ сектора, осигуряване на връзката между изискванията на пазара на труда и необходимите умения, които следва да се притежават, с цел постигане на конкурентна и развиваща се икономика, </w:t>
            </w:r>
            <w:r w:rsidR="00051B6E">
              <w:rPr>
                <w:rFonts w:ascii="Times New Roman" w:eastAsia="Times New Roman" w:hAnsi="Times New Roman" w:cs="Times New Roman"/>
                <w:sz w:val="20"/>
                <w:szCs w:val="20"/>
                <w:lang w:val="bg-BG" w:eastAsia="bg-BG" w:bidi="bg-BG"/>
              </w:rPr>
              <w:t>основаваща се на знанието</w:t>
            </w:r>
          </w:p>
          <w:p w14:paraId="2041FFFD" w14:textId="422E8CCC" w:rsidR="00D526DC" w:rsidRPr="00C03F0D" w:rsidRDefault="00D526DC" w:rsidP="00D526DC">
            <w:pPr>
              <w:ind w:right="200"/>
              <w:rPr>
                <w:rFonts w:ascii="Times New Roman" w:eastAsia="Times New Roman" w:hAnsi="Times New Roman" w:cs="Times New Roman"/>
                <w:sz w:val="20"/>
                <w:szCs w:val="20"/>
              </w:rPr>
            </w:pPr>
          </w:p>
        </w:tc>
        <w:tc>
          <w:tcPr>
            <w:tcW w:w="2204" w:type="dxa"/>
            <w:gridSpan w:val="2"/>
            <w:shd w:val="clear" w:color="auto" w:fill="FFFFCC"/>
            <w:tcMar>
              <w:top w:w="0" w:type="dxa"/>
              <w:left w:w="0" w:type="dxa"/>
              <w:bottom w:w="0" w:type="dxa"/>
              <w:right w:w="0" w:type="dxa"/>
            </w:tcMar>
          </w:tcPr>
          <w:p w14:paraId="4CB2A5EF"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Постигнати резултати-  Заети, безработни и неактивни участници, включени в обучения -</w:t>
            </w:r>
            <w:r w:rsidRPr="00C03F0D">
              <w:rPr>
                <w:rFonts w:ascii="Times New Roman" w:hAnsi="Times New Roman" w:cs="Times New Roman"/>
                <w:sz w:val="20"/>
                <w:szCs w:val="20"/>
                <w:lang w:val="bg-BG"/>
              </w:rPr>
              <w:t xml:space="preserve"> </w:t>
            </w:r>
            <w:r w:rsidRPr="00C03F0D">
              <w:rPr>
                <w:rFonts w:ascii="Times New Roman" w:eastAsia="Times New Roman" w:hAnsi="Times New Roman" w:cs="Times New Roman"/>
                <w:sz w:val="20"/>
                <w:szCs w:val="20"/>
                <w:lang w:val="bg-BG" w:eastAsia="bg-BG" w:bidi="bg-BG"/>
              </w:rPr>
              <w:t xml:space="preserve">8019 лица </w:t>
            </w:r>
          </w:p>
          <w:p w14:paraId="7C94978A"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(за период 2020 – 2023 г.)</w:t>
            </w:r>
          </w:p>
          <w:p w14:paraId="0D973716"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Заети, безработни и неактивни участници, включени в обучения - 269 лица</w:t>
            </w:r>
          </w:p>
          <w:p w14:paraId="7D290388"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(за период 01.2023 – 12.2023 г.)</w:t>
            </w:r>
          </w:p>
          <w:p w14:paraId="29796F9E"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p>
          <w:p w14:paraId="32BBD9F0"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 xml:space="preserve">Приключила процедура през 2023 г. </w:t>
            </w:r>
          </w:p>
          <w:p w14:paraId="14E91DDD"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p>
          <w:p w14:paraId="4E45831C" w14:textId="42A91874" w:rsidR="00D526DC" w:rsidRPr="00C03F0D" w:rsidRDefault="00D526DC" w:rsidP="00D526DC">
            <w:pPr>
              <w:widowControl w:val="0"/>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Заети, безработни и неактивни участници, които при напускане на операцията са придобили квалификация или имат работа - 27 245 лица.</w:t>
            </w:r>
          </w:p>
        </w:tc>
        <w:tc>
          <w:tcPr>
            <w:tcW w:w="1380" w:type="dxa"/>
            <w:gridSpan w:val="2"/>
            <w:shd w:val="clear" w:color="auto" w:fill="FFFFCC"/>
            <w:tcMar>
              <w:top w:w="0" w:type="dxa"/>
              <w:left w:w="0" w:type="dxa"/>
              <w:bottom w:w="0" w:type="dxa"/>
              <w:right w:w="0" w:type="dxa"/>
            </w:tcMar>
          </w:tcPr>
          <w:p w14:paraId="5BC3ABC7" w14:textId="6B86818A" w:rsidR="00D526DC" w:rsidRPr="00C03F0D" w:rsidRDefault="00D526DC" w:rsidP="00D526DC">
            <w:pPr>
              <w:widowControl w:val="0"/>
              <w:ind w:right="2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МТСП</w:t>
            </w:r>
          </w:p>
        </w:tc>
        <w:tc>
          <w:tcPr>
            <w:tcW w:w="2460" w:type="dxa"/>
            <w:gridSpan w:val="3"/>
            <w:shd w:val="clear" w:color="auto" w:fill="FFFFCC"/>
            <w:tcMar>
              <w:top w:w="0" w:type="dxa"/>
              <w:left w:w="0" w:type="dxa"/>
              <w:bottom w:w="0" w:type="dxa"/>
              <w:right w:w="0" w:type="dxa"/>
            </w:tcMar>
          </w:tcPr>
          <w:p w14:paraId="79B36A61" w14:textId="6BA4A859" w:rsidR="00D526DC" w:rsidRPr="00C03F0D" w:rsidRDefault="00D526DC" w:rsidP="00D526DC">
            <w:pPr>
              <w:spacing w:before="60" w:line="240" w:lineRule="auto"/>
              <w:ind w:left="115"/>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изпълнена</w:t>
            </w:r>
          </w:p>
        </w:tc>
      </w:tr>
      <w:tr w:rsidR="00D526DC" w:rsidRPr="00C03F0D" w14:paraId="23487BA7" w14:textId="77777777" w:rsidTr="00D526DC">
        <w:trPr>
          <w:trHeight w:val="3018"/>
          <w:jc w:val="center"/>
        </w:trPr>
        <w:tc>
          <w:tcPr>
            <w:tcW w:w="211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0D8CBE7"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shd w:val="clear" w:color="auto" w:fill="FFFFCC"/>
            <w:tcMar>
              <w:top w:w="0" w:type="dxa"/>
              <w:left w:w="0" w:type="dxa"/>
              <w:bottom w:w="0" w:type="dxa"/>
              <w:right w:w="0" w:type="dxa"/>
            </w:tcMar>
          </w:tcPr>
          <w:p w14:paraId="18131B1C" w14:textId="41E9A8DF" w:rsidR="00D526DC" w:rsidRPr="00C03F0D" w:rsidRDefault="00D526DC" w:rsidP="00D526DC">
            <w:pPr>
              <w:widowControl w:val="0"/>
              <w:ind w:right="72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bCs/>
                <w:sz w:val="20"/>
                <w:szCs w:val="20"/>
                <w:lang w:val="bg-BG" w:eastAsia="bg-BG" w:bidi="bg-BG"/>
              </w:rPr>
              <w:t>3.</w:t>
            </w:r>
            <w:r w:rsidRPr="00C03F0D">
              <w:rPr>
                <w:rFonts w:ascii="Times New Roman" w:eastAsia="Times New Roman" w:hAnsi="Times New Roman" w:cs="Times New Roman"/>
                <w:sz w:val="20"/>
                <w:szCs w:val="20"/>
                <w:lang w:val="bg-BG" w:eastAsia="bg-BG" w:bidi="bg-BG"/>
              </w:rPr>
              <w:t xml:space="preserve"> </w:t>
            </w:r>
            <w:r w:rsidRPr="00C03F0D">
              <w:rPr>
                <w:rFonts w:ascii="Times New Roman" w:eastAsia="Times New Roman" w:hAnsi="Times New Roman" w:cs="Times New Roman"/>
                <w:b/>
                <w:bCs/>
                <w:sz w:val="20"/>
                <w:szCs w:val="20"/>
                <w:lang w:val="bg-BG" w:eastAsia="bg-BG" w:bidi="bg-BG"/>
              </w:rPr>
              <w:t>Процедура "Развитие на дигиталните умения"</w:t>
            </w:r>
          </w:p>
        </w:tc>
        <w:tc>
          <w:tcPr>
            <w:tcW w:w="1683" w:type="dxa"/>
            <w:gridSpan w:val="2"/>
            <w:shd w:val="clear" w:color="auto" w:fill="FFFFCC"/>
            <w:tcMar>
              <w:top w:w="0" w:type="dxa"/>
              <w:left w:w="0" w:type="dxa"/>
              <w:bottom w:w="0" w:type="dxa"/>
              <w:right w:w="0" w:type="dxa"/>
            </w:tcMar>
          </w:tcPr>
          <w:p w14:paraId="3003D1DF" w14:textId="3C0058D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14 000 000 лв. Оперативна програма "Развитие на човешките ресурси" 2014-2020г.</w:t>
            </w:r>
          </w:p>
        </w:tc>
        <w:tc>
          <w:tcPr>
            <w:tcW w:w="1590" w:type="dxa"/>
            <w:gridSpan w:val="3"/>
            <w:shd w:val="clear" w:color="auto" w:fill="FFFFCC"/>
            <w:tcMar>
              <w:top w:w="0" w:type="dxa"/>
              <w:left w:w="0" w:type="dxa"/>
              <w:bottom w:w="0" w:type="dxa"/>
              <w:right w:w="0" w:type="dxa"/>
            </w:tcMar>
          </w:tcPr>
          <w:p w14:paraId="1D972F0B" w14:textId="745D042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2021-2023</w:t>
            </w:r>
          </w:p>
        </w:tc>
        <w:tc>
          <w:tcPr>
            <w:tcW w:w="2491" w:type="dxa"/>
            <w:gridSpan w:val="2"/>
            <w:shd w:val="clear" w:color="auto" w:fill="FFFFCC"/>
            <w:tcMar>
              <w:top w:w="0" w:type="dxa"/>
              <w:left w:w="0" w:type="dxa"/>
              <w:bottom w:w="0" w:type="dxa"/>
              <w:right w:w="0" w:type="dxa"/>
            </w:tcMar>
          </w:tcPr>
          <w:p w14:paraId="2F76048C" w14:textId="77777777" w:rsidR="00D526DC" w:rsidRPr="00C03F0D" w:rsidRDefault="00D526DC" w:rsidP="00D526DC">
            <w:pPr>
              <w:spacing w:before="60" w:line="240" w:lineRule="auto"/>
              <w:ind w:left="115" w:right="202"/>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Определяне на специфичните нива на дигитални умения, необходими на заетите лица за изпълнението на ежедневните им задачи и подпомагане придобиването им, в съответствие с развиващите се дигитални технологии по отделните сектори на икономиката в страната. Преодоляване на дисбалансите в областта на дигиталните знания и умения. Осигуряване връзката между необходимите знания и умения и изискванията на бъдещия пазар на труда, с което се създават предпоставки за постигане на конкурентна и развиваща се икономика, основаваща се на технологичното развитие.</w:t>
            </w:r>
          </w:p>
          <w:p w14:paraId="5D992C60" w14:textId="77777777" w:rsidR="00D526DC" w:rsidRPr="00C03F0D" w:rsidRDefault="00D526DC" w:rsidP="00D526DC">
            <w:pPr>
              <w:spacing w:before="60" w:line="240" w:lineRule="auto"/>
              <w:ind w:left="115" w:right="130"/>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Очаквани резултати:</w:t>
            </w:r>
          </w:p>
          <w:p w14:paraId="58483D95" w14:textId="77777777" w:rsidR="00D526DC" w:rsidRPr="00C03F0D" w:rsidRDefault="00D526DC" w:rsidP="00D526DC">
            <w:pPr>
              <w:spacing w:line="237" w:lineRule="auto"/>
              <w:ind w:left="108" w:right="133"/>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1. Брой обучени лица  за развитие на специфични дигитални умения, според изискванията за професия/длъжност –        3 600;</w:t>
            </w:r>
          </w:p>
          <w:p w14:paraId="4BF47EB7" w14:textId="666F6DBE" w:rsidR="00D526DC" w:rsidRPr="00C03F0D" w:rsidRDefault="00D526DC" w:rsidP="00D526DC">
            <w:pPr>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2.Брой предприятия, получили подкрепа – 700.</w:t>
            </w:r>
          </w:p>
        </w:tc>
        <w:tc>
          <w:tcPr>
            <w:tcW w:w="2204" w:type="dxa"/>
            <w:gridSpan w:val="2"/>
            <w:shd w:val="clear" w:color="auto" w:fill="FFFFCC"/>
            <w:tcMar>
              <w:top w:w="0" w:type="dxa"/>
              <w:left w:w="0" w:type="dxa"/>
              <w:bottom w:w="0" w:type="dxa"/>
              <w:right w:w="0" w:type="dxa"/>
            </w:tcMar>
          </w:tcPr>
          <w:p w14:paraId="5BD21273" w14:textId="77777777" w:rsidR="00D526DC" w:rsidRPr="00C03F0D" w:rsidRDefault="00D526DC" w:rsidP="00D526DC">
            <w:pPr>
              <w:spacing w:line="237" w:lineRule="auto"/>
              <w:ind w:left="108" w:right="133"/>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 xml:space="preserve">Постигнати резултати-  </w:t>
            </w:r>
          </w:p>
          <w:p w14:paraId="251AAC5B" w14:textId="77777777" w:rsidR="00D526DC" w:rsidRPr="00C03F0D" w:rsidRDefault="00D526DC" w:rsidP="00D526DC">
            <w:pPr>
              <w:spacing w:line="237" w:lineRule="auto"/>
              <w:ind w:left="108" w:right="133"/>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1.</w:t>
            </w:r>
            <w:r w:rsidRPr="00C03F0D">
              <w:rPr>
                <w:rFonts w:ascii="Times New Roman" w:hAnsi="Times New Roman" w:cs="Times New Roman"/>
                <w:sz w:val="20"/>
                <w:szCs w:val="20"/>
                <w:lang w:val="bg-BG"/>
              </w:rPr>
              <w:t xml:space="preserve"> </w:t>
            </w:r>
            <w:r w:rsidRPr="00C03F0D">
              <w:rPr>
                <w:rFonts w:ascii="Times New Roman" w:eastAsia="Times New Roman" w:hAnsi="Times New Roman" w:cs="Times New Roman"/>
                <w:sz w:val="20"/>
                <w:szCs w:val="20"/>
                <w:lang w:val="bg-BG" w:eastAsia="bg-BG" w:bidi="bg-BG"/>
              </w:rPr>
              <w:t>Брой обучени лица  за развитие на специфични дигитални умения, според изискванията за професия/длъжност – 4 007 лица</w:t>
            </w:r>
          </w:p>
          <w:p w14:paraId="0B52EC17" w14:textId="77777777" w:rsidR="00D526DC" w:rsidRPr="00C03F0D" w:rsidRDefault="00D526DC" w:rsidP="00D526DC">
            <w:pPr>
              <w:spacing w:line="237" w:lineRule="auto"/>
              <w:ind w:left="108" w:right="133"/>
              <w:rPr>
                <w:rFonts w:ascii="Times New Roman" w:eastAsia="Times New Roman" w:hAnsi="Times New Roman" w:cs="Times New Roman"/>
                <w:sz w:val="20"/>
                <w:szCs w:val="20"/>
                <w:lang w:val="bg-BG" w:eastAsia="bg-BG" w:bidi="bg-BG"/>
              </w:rPr>
            </w:pPr>
          </w:p>
          <w:p w14:paraId="0737D758" w14:textId="77777777" w:rsidR="00D526DC" w:rsidRPr="00C03F0D" w:rsidRDefault="00D526DC" w:rsidP="00D526DC">
            <w:pPr>
              <w:spacing w:line="237" w:lineRule="auto"/>
              <w:ind w:left="108" w:right="133"/>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2.Брой предприятия, получили подкрепа – 1 065.бр.</w:t>
            </w:r>
          </w:p>
          <w:p w14:paraId="044D0C29"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p>
          <w:p w14:paraId="1AD8356C" w14:textId="77777777" w:rsidR="00D526DC" w:rsidRPr="00C03F0D" w:rsidRDefault="00D526DC" w:rsidP="00D526DC">
            <w:pPr>
              <w:spacing w:before="60" w:line="240" w:lineRule="auto"/>
              <w:ind w:left="115"/>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(за период 2021 – 2023 г.)</w:t>
            </w:r>
          </w:p>
          <w:p w14:paraId="1B0DD56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 Брой обучени лица  за развитие на специфични дигитални умения, според изискванията за професия/длъжност – 4 007 лица</w:t>
            </w:r>
          </w:p>
          <w:p w14:paraId="7CC11759"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(за период 01.2023 – 12.2023 г.)</w:t>
            </w:r>
          </w:p>
          <w:p w14:paraId="16A9BB5A" w14:textId="77777777" w:rsidR="00D526DC" w:rsidRPr="00C03F0D" w:rsidRDefault="00D526DC" w:rsidP="00D526DC">
            <w:pPr>
              <w:widowControl w:val="0"/>
              <w:rPr>
                <w:rFonts w:ascii="Times New Roman" w:eastAsia="Times New Roman" w:hAnsi="Times New Roman" w:cs="Times New Roman"/>
                <w:sz w:val="20"/>
                <w:szCs w:val="20"/>
              </w:rPr>
            </w:pPr>
          </w:p>
          <w:p w14:paraId="088535A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2.Брой предприятия, получили подкрепа –  1 065.бр</w:t>
            </w:r>
          </w:p>
          <w:p w14:paraId="7DAE2022" w14:textId="796805DB"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Приключила процедура през 2023 г.</w:t>
            </w:r>
          </w:p>
        </w:tc>
        <w:tc>
          <w:tcPr>
            <w:tcW w:w="1380" w:type="dxa"/>
            <w:gridSpan w:val="2"/>
            <w:shd w:val="clear" w:color="auto" w:fill="FFFFCC"/>
            <w:tcMar>
              <w:top w:w="0" w:type="dxa"/>
              <w:left w:w="0" w:type="dxa"/>
              <w:bottom w:w="0" w:type="dxa"/>
              <w:right w:w="0" w:type="dxa"/>
            </w:tcMar>
          </w:tcPr>
          <w:p w14:paraId="1C13C54B" w14:textId="7386305F" w:rsidR="00D526DC" w:rsidRPr="00C03F0D" w:rsidRDefault="00D526DC" w:rsidP="00D526DC">
            <w:pPr>
              <w:widowControl w:val="0"/>
              <w:ind w:left="380" w:right="2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МТСП</w:t>
            </w:r>
          </w:p>
        </w:tc>
        <w:tc>
          <w:tcPr>
            <w:tcW w:w="2460" w:type="dxa"/>
            <w:gridSpan w:val="3"/>
            <w:shd w:val="clear" w:color="auto" w:fill="FFFFCC"/>
            <w:tcMar>
              <w:top w:w="0" w:type="dxa"/>
              <w:left w:w="0" w:type="dxa"/>
              <w:bottom w:w="0" w:type="dxa"/>
              <w:right w:w="0" w:type="dxa"/>
            </w:tcMar>
          </w:tcPr>
          <w:p w14:paraId="3D849B59" w14:textId="048CB831" w:rsidR="00D526DC" w:rsidRPr="00C03F0D" w:rsidRDefault="00D526DC" w:rsidP="00D526DC">
            <w:pPr>
              <w:spacing w:before="60" w:line="240" w:lineRule="auto"/>
              <w:ind w:left="115"/>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изпълнена</w:t>
            </w:r>
          </w:p>
        </w:tc>
      </w:tr>
      <w:tr w:rsidR="00D526DC" w:rsidRPr="00C03F0D" w14:paraId="355122BF" w14:textId="77777777" w:rsidTr="00D526DC">
        <w:trPr>
          <w:trHeight w:val="4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1420894B" w14:textId="2D1ABE5F"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3F3FCEE6" w14:textId="76060FD6" w:rsidR="00D526DC" w:rsidRPr="00C03F0D" w:rsidRDefault="00D526DC" w:rsidP="00D526DC">
            <w:pPr>
              <w:widowControl w:val="0"/>
              <w:ind w:right="72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DF1206E" w14:textId="619A6FF6"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7675CB63" w14:textId="7CC62DDE"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20089458" w14:textId="59DAA75E" w:rsidR="00D526DC" w:rsidRPr="00C03F0D" w:rsidRDefault="00D526DC" w:rsidP="00D526DC">
            <w:pPr>
              <w:ind w:right="20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42FC5B8" w14:textId="34539572"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37C0DDD7" w14:textId="0598F728" w:rsidR="00D526DC" w:rsidRPr="00C03F0D" w:rsidRDefault="00D526DC" w:rsidP="00D526DC">
            <w:pPr>
              <w:widowControl w:val="0"/>
              <w:ind w:right="2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7D0B4B35" w14:textId="3493FC4A"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0806789A" w14:textId="77777777" w:rsidTr="00D526DC">
        <w:trPr>
          <w:trHeight w:val="171"/>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50C3F122" w14:textId="535CBB89" w:rsidR="00D526DC" w:rsidRPr="00C03F0D" w:rsidRDefault="00D526DC" w:rsidP="00D526DC">
            <w:pPr>
              <w:widowControl w:val="0"/>
              <w:spacing w:line="245" w:lineRule="auto"/>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lastRenderedPageBreak/>
              <w:t>ПРИОРИТЕТ 3: ПОВИШАВАНЕ НА ЦИФРОВИТЕ КОМПЕТЕНТНОСТИ И УМЕНИЯ</w:t>
            </w:r>
          </w:p>
        </w:tc>
      </w:tr>
      <w:tr w:rsidR="00D526DC" w:rsidRPr="00C03F0D" w14:paraId="4334E07F" w14:textId="77777777" w:rsidTr="00D526DC">
        <w:trPr>
          <w:trHeight w:val="2740"/>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121F7C" w14:textId="77777777" w:rsidR="00D526DC" w:rsidRPr="00C03F0D" w:rsidRDefault="00D526DC" w:rsidP="00D526DC">
            <w:pPr>
              <w:shd w:val="clear" w:color="auto" w:fill="FFFFFF"/>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7. Подобряване на качествените характеристики на работната сила в контекста на информационните и комуникационните технологии.</w:t>
            </w:r>
          </w:p>
        </w:tc>
        <w:tc>
          <w:tcPr>
            <w:tcW w:w="2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EB88D" w14:textId="77777777" w:rsidR="00D526DC" w:rsidRPr="00C03F0D" w:rsidRDefault="00D526DC" w:rsidP="00D526DC">
            <w:pPr>
              <w:widowControl w:val="0"/>
              <w:ind w:right="12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 Поддържане на актуален английско –български речник с термини на информационното общество и публикуването му на портала за отворени данни</w:t>
            </w: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170AF7A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Не се изисква финансиране</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1ACA9F7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постоянен</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2DBC0D6F" w14:textId="77777777" w:rsidR="00D526DC" w:rsidRPr="00C03F0D" w:rsidRDefault="00D526DC" w:rsidP="00D526DC">
            <w:pPr>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Повишаване терминологичния езиков ресурс на потребителите. </w:t>
            </w:r>
          </w:p>
          <w:p w14:paraId="225C2B0D" w14:textId="77777777" w:rsidR="00D526DC" w:rsidRPr="00C03F0D" w:rsidRDefault="00D526DC" w:rsidP="00D526DC">
            <w:pPr>
              <w:ind w:right="200"/>
              <w:rPr>
                <w:rFonts w:ascii="Times New Roman" w:eastAsia="Times New Roman" w:hAnsi="Times New Roman" w:cs="Times New Roman"/>
                <w:sz w:val="20"/>
                <w:szCs w:val="20"/>
              </w:rPr>
            </w:pPr>
          </w:p>
          <w:p w14:paraId="42307A9B" w14:textId="77777777" w:rsidR="00D526DC" w:rsidRPr="00C03F0D" w:rsidRDefault="00D526DC" w:rsidP="00D526DC">
            <w:pPr>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изготвен вариант на речник на сайта на МТИТС</w:t>
            </w:r>
          </w:p>
          <w:p w14:paraId="58DC591C" w14:textId="77777777" w:rsidR="00D526DC" w:rsidRPr="00C03F0D" w:rsidRDefault="00997FAE" w:rsidP="00D526DC">
            <w:pPr>
              <w:spacing w:line="235" w:lineRule="auto"/>
              <w:ind w:right="200"/>
              <w:rPr>
                <w:rFonts w:ascii="Times New Roman" w:eastAsia="Times New Roman" w:hAnsi="Times New Roman" w:cs="Times New Roman"/>
                <w:color w:val="954F72"/>
                <w:sz w:val="20"/>
                <w:szCs w:val="20"/>
              </w:rPr>
            </w:pPr>
            <w:hyperlink r:id="rId8">
              <w:r w:rsidR="00D526DC" w:rsidRPr="00C03F0D">
                <w:rPr>
                  <w:rFonts w:ascii="Times New Roman" w:eastAsia="Times New Roman" w:hAnsi="Times New Roman" w:cs="Times New Roman"/>
                  <w:color w:val="954F72"/>
                  <w:sz w:val="20"/>
                  <w:szCs w:val="20"/>
                </w:rPr>
                <w:t>https://www.mtitc.government.bg/glossary</w:t>
              </w:r>
            </w:hyperlink>
          </w:p>
          <w:p w14:paraId="185367FB" w14:textId="77777777" w:rsidR="00D526DC" w:rsidRPr="00C03F0D" w:rsidRDefault="00D526DC" w:rsidP="00D526DC">
            <w:pPr>
              <w:spacing w:line="235" w:lineRule="auto"/>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 качен на портала за отворени данни</w:t>
            </w:r>
          </w:p>
          <w:p w14:paraId="6A53CEF3" w14:textId="52C8D5BC" w:rsidR="00D526DC" w:rsidRPr="00C03F0D" w:rsidRDefault="00997FAE" w:rsidP="00D526DC">
            <w:pPr>
              <w:ind w:right="200"/>
              <w:rPr>
                <w:rFonts w:ascii="Times New Roman" w:eastAsia="Times New Roman" w:hAnsi="Times New Roman" w:cs="Times New Roman"/>
                <w:color w:val="954F72"/>
                <w:sz w:val="20"/>
                <w:szCs w:val="20"/>
              </w:rPr>
            </w:pPr>
            <w:hyperlink r:id="rId9">
              <w:r w:rsidR="00D526DC" w:rsidRPr="00C03F0D">
                <w:rPr>
                  <w:rFonts w:ascii="Times New Roman" w:eastAsia="Times New Roman" w:hAnsi="Times New Roman" w:cs="Times New Roman"/>
                  <w:color w:val="954F72"/>
                  <w:sz w:val="20"/>
                  <w:szCs w:val="20"/>
                </w:rPr>
                <w:t>https://data.egov.bg/organisation/profile/dc6999c4-24ab-46a0-b32f-c8e884cf7b04</w:t>
              </w:r>
            </w:hyperlink>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2F8C2033" w14:textId="77777777"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езиковата и технологична професионална култура на потребителите на речника</w:t>
            </w:r>
          </w:p>
          <w:p w14:paraId="2C3727C1" w14:textId="77777777" w:rsidR="00D526DC" w:rsidRPr="00C03F0D" w:rsidRDefault="00D526DC" w:rsidP="00D526DC">
            <w:pPr>
              <w:widowControl w:val="0"/>
              <w:ind w:right="140"/>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5AFCEB08" w14:textId="77777777" w:rsidR="00D526DC" w:rsidRPr="00C03F0D" w:rsidRDefault="00D526DC" w:rsidP="00D526DC">
            <w:pPr>
              <w:widowControl w:val="0"/>
              <w:ind w:right="2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МЕУ</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33D17C88"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изпълнява се</w:t>
            </w:r>
          </w:p>
          <w:p w14:paraId="35A983DF" w14:textId="7312B3E4" w:rsidR="00D526DC" w:rsidRPr="00C03F0D" w:rsidRDefault="00D526DC" w:rsidP="00D526DC">
            <w:pPr>
              <w:spacing w:line="235" w:lineRule="auto"/>
              <w:ind w:right="200"/>
              <w:rPr>
                <w:rFonts w:ascii="Times New Roman" w:eastAsia="Times New Roman" w:hAnsi="Times New Roman" w:cs="Times New Roman"/>
                <w:color w:val="954F72"/>
                <w:sz w:val="20"/>
                <w:szCs w:val="20"/>
              </w:rPr>
            </w:pPr>
          </w:p>
        </w:tc>
      </w:tr>
      <w:tr w:rsidR="00D526DC" w:rsidRPr="00C03F0D" w14:paraId="5FFB0DD3" w14:textId="77777777" w:rsidTr="00D526DC">
        <w:trPr>
          <w:trHeight w:val="1845"/>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8C243" w14:textId="6460AF9E" w:rsidR="00D526DC" w:rsidRPr="00C03F0D" w:rsidRDefault="00D526DC" w:rsidP="00D526DC">
            <w:pPr>
              <w:shd w:val="clear" w:color="auto" w:fill="FFFFFF"/>
              <w:ind w:right="3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8. Увеличаване на висококвалифицираните специалисти в областта на ИКТ.</w:t>
            </w: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EDEE5D9" w14:textId="316B8551" w:rsidR="00D526DC" w:rsidRPr="00C03F0D" w:rsidRDefault="00D526DC" w:rsidP="00D526DC">
            <w:pPr>
              <w:widowControl w:val="0"/>
              <w:ind w:right="3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lang w:val="bg-BG"/>
              </w:rPr>
              <w:t>1.</w:t>
            </w:r>
            <w:r w:rsidRPr="00C03F0D">
              <w:rPr>
                <w:rFonts w:ascii="Times New Roman" w:eastAsia="Times New Roman" w:hAnsi="Times New Roman" w:cs="Times New Roman"/>
                <w:b/>
                <w:sz w:val="20"/>
                <w:szCs w:val="20"/>
              </w:rPr>
              <w:t>Увеличаване на броя на младите хора, обучени за професиите в областта на ИКТ.</w:t>
            </w:r>
          </w:p>
          <w:p w14:paraId="135198FC" w14:textId="77777777" w:rsidR="00D526DC" w:rsidRPr="00C03F0D" w:rsidRDefault="00D526DC" w:rsidP="00D526DC">
            <w:pPr>
              <w:widowControl w:val="0"/>
              <w:ind w:right="300"/>
              <w:rPr>
                <w:rFonts w:ascii="Times New Roman" w:eastAsia="Times New Roman" w:hAnsi="Times New Roman" w:cs="Times New Roman"/>
                <w:b/>
                <w:sz w:val="20"/>
                <w:szCs w:val="20"/>
              </w:rPr>
            </w:pPr>
          </w:p>
          <w:p w14:paraId="3C66B385" w14:textId="77777777" w:rsidR="00D526DC" w:rsidRPr="00C03F0D" w:rsidRDefault="00D526DC" w:rsidP="00D526DC">
            <w:pPr>
              <w:widowControl w:val="0"/>
              <w:ind w:right="300"/>
              <w:rPr>
                <w:rFonts w:ascii="Times New Roman" w:eastAsia="Times New Roman" w:hAnsi="Times New Roman" w:cs="Times New Roman"/>
                <w:b/>
                <w:sz w:val="20"/>
                <w:szCs w:val="20"/>
              </w:rPr>
            </w:pPr>
          </w:p>
          <w:p w14:paraId="04E630D2" w14:textId="77777777" w:rsidR="00D526DC" w:rsidRPr="00C03F0D" w:rsidRDefault="00D526DC" w:rsidP="00D526DC">
            <w:pPr>
              <w:widowControl w:val="0"/>
              <w:ind w:right="300"/>
              <w:rPr>
                <w:rFonts w:ascii="Times New Roman" w:eastAsia="Times New Roman" w:hAnsi="Times New Roman" w:cs="Times New Roman"/>
                <w:b/>
                <w:sz w:val="20"/>
                <w:szCs w:val="20"/>
              </w:rPr>
            </w:pPr>
          </w:p>
          <w:p w14:paraId="0DEBAB34" w14:textId="77777777" w:rsidR="00D526DC" w:rsidRPr="00C03F0D" w:rsidRDefault="00D526DC" w:rsidP="00D526DC">
            <w:pPr>
              <w:widowControl w:val="0"/>
              <w:ind w:right="300"/>
              <w:rPr>
                <w:rFonts w:ascii="Times New Roman" w:eastAsia="Times New Roman" w:hAnsi="Times New Roman" w:cs="Times New Roman"/>
                <w:b/>
                <w:sz w:val="20"/>
                <w:szCs w:val="20"/>
              </w:rPr>
            </w:pPr>
          </w:p>
          <w:p w14:paraId="2B21436E" w14:textId="27EB36A4" w:rsidR="00D526DC" w:rsidRPr="00C03F0D" w:rsidRDefault="00D526DC" w:rsidP="00D526DC">
            <w:pPr>
              <w:widowControl w:val="0"/>
              <w:ind w:right="3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 Повишаване на квалификацията на специалисти в областта на ИКТ в перспективата на учене през целия живот.</w:t>
            </w:r>
            <w:r w:rsidRPr="00C03F0D">
              <w:rPr>
                <w:rFonts w:ascii="Times New Roman" w:eastAsia="Times New Roman" w:hAnsi="Times New Roman" w:cs="Times New Roman"/>
                <w:b/>
                <w:sz w:val="20"/>
                <w:szCs w:val="20"/>
              </w:rPr>
              <w:tab/>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76CF032"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 РЧР 2014-2020 г. Процедура „Специфични обучения“</w:t>
            </w:r>
          </w:p>
          <w:p w14:paraId="5947A3E0" w14:textId="77777777" w:rsidR="00D526DC" w:rsidRPr="00C03F0D" w:rsidRDefault="00D526DC" w:rsidP="00D526DC">
            <w:pPr>
              <w:rPr>
                <w:rFonts w:ascii="Times New Roman" w:eastAsia="Times New Roman" w:hAnsi="Times New Roman" w:cs="Times New Roman"/>
                <w:sz w:val="20"/>
                <w:szCs w:val="20"/>
              </w:rPr>
            </w:pPr>
          </w:p>
          <w:p w14:paraId="2C66AFED" w14:textId="77777777" w:rsidR="00D526DC" w:rsidRPr="00C03F0D" w:rsidRDefault="00D526DC" w:rsidP="00D526DC">
            <w:pPr>
              <w:rPr>
                <w:rFonts w:ascii="Times New Roman" w:eastAsia="Times New Roman" w:hAnsi="Times New Roman" w:cs="Times New Roman"/>
                <w:sz w:val="20"/>
                <w:szCs w:val="20"/>
              </w:rPr>
            </w:pPr>
          </w:p>
          <w:p w14:paraId="7A77F1FC" w14:textId="77777777" w:rsidR="00D526DC" w:rsidRPr="00C03F0D" w:rsidRDefault="00D526DC" w:rsidP="00D526DC">
            <w:pPr>
              <w:rPr>
                <w:rFonts w:ascii="Times New Roman" w:eastAsia="Times New Roman" w:hAnsi="Times New Roman" w:cs="Times New Roman"/>
                <w:sz w:val="20"/>
                <w:szCs w:val="20"/>
              </w:rPr>
            </w:pPr>
          </w:p>
          <w:p w14:paraId="3624AA8E" w14:textId="7A29B8F9"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 РЧР 2014- 2020 г. Процедура „Специфични обучения“</w:t>
            </w:r>
            <w:r w:rsidRPr="00C03F0D">
              <w:rPr>
                <w:rFonts w:ascii="Times New Roman" w:eastAsia="Times New Roman" w:hAnsi="Times New Roman" w:cs="Times New Roman"/>
                <w:sz w:val="20"/>
                <w:szCs w:val="20"/>
              </w:rPr>
              <w:tab/>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8620044"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2018-2019</w:t>
            </w:r>
          </w:p>
          <w:p w14:paraId="12B112A3" w14:textId="77777777" w:rsidR="00D526DC" w:rsidRPr="00C03F0D" w:rsidRDefault="00D526DC" w:rsidP="00D526DC">
            <w:pPr>
              <w:widowControl w:val="0"/>
              <w:rPr>
                <w:rFonts w:ascii="Times New Roman" w:eastAsia="Times New Roman" w:hAnsi="Times New Roman" w:cs="Times New Roman"/>
                <w:sz w:val="20"/>
                <w:szCs w:val="20"/>
              </w:rPr>
            </w:pPr>
          </w:p>
          <w:p w14:paraId="2E24BA34" w14:textId="77777777" w:rsidR="00D526DC" w:rsidRPr="00C03F0D" w:rsidRDefault="00D526DC" w:rsidP="00D526DC">
            <w:pPr>
              <w:widowControl w:val="0"/>
              <w:rPr>
                <w:rFonts w:ascii="Times New Roman" w:eastAsia="Times New Roman" w:hAnsi="Times New Roman" w:cs="Times New Roman"/>
                <w:sz w:val="20"/>
                <w:szCs w:val="20"/>
              </w:rPr>
            </w:pPr>
          </w:p>
          <w:p w14:paraId="52081F34" w14:textId="77777777" w:rsidR="00D526DC" w:rsidRPr="00C03F0D" w:rsidRDefault="00D526DC" w:rsidP="00D526DC">
            <w:pPr>
              <w:widowControl w:val="0"/>
              <w:rPr>
                <w:rFonts w:ascii="Times New Roman" w:eastAsia="Times New Roman" w:hAnsi="Times New Roman" w:cs="Times New Roman"/>
                <w:sz w:val="20"/>
                <w:szCs w:val="20"/>
              </w:rPr>
            </w:pPr>
          </w:p>
          <w:p w14:paraId="1CA1DE37" w14:textId="77777777" w:rsidR="00D526DC" w:rsidRPr="00C03F0D" w:rsidRDefault="00D526DC" w:rsidP="00D526DC">
            <w:pPr>
              <w:widowControl w:val="0"/>
              <w:rPr>
                <w:rFonts w:ascii="Times New Roman" w:eastAsia="Times New Roman" w:hAnsi="Times New Roman" w:cs="Times New Roman"/>
                <w:sz w:val="20"/>
                <w:szCs w:val="20"/>
              </w:rPr>
            </w:pPr>
          </w:p>
          <w:p w14:paraId="08D6B309" w14:textId="77777777" w:rsidR="00D526DC" w:rsidRPr="00C03F0D" w:rsidRDefault="00D526DC" w:rsidP="00D526DC">
            <w:pPr>
              <w:widowControl w:val="0"/>
              <w:rPr>
                <w:rFonts w:ascii="Times New Roman" w:eastAsia="Times New Roman" w:hAnsi="Times New Roman" w:cs="Times New Roman"/>
                <w:sz w:val="20"/>
                <w:szCs w:val="20"/>
              </w:rPr>
            </w:pPr>
          </w:p>
          <w:p w14:paraId="2F9F0596" w14:textId="77777777" w:rsidR="00D526DC" w:rsidRPr="00C03F0D" w:rsidRDefault="00D526DC" w:rsidP="00D526DC">
            <w:pPr>
              <w:widowControl w:val="0"/>
              <w:rPr>
                <w:rFonts w:ascii="Times New Roman" w:eastAsia="Times New Roman" w:hAnsi="Times New Roman" w:cs="Times New Roman"/>
                <w:sz w:val="20"/>
                <w:szCs w:val="20"/>
              </w:rPr>
            </w:pPr>
          </w:p>
          <w:p w14:paraId="02A61081" w14:textId="77777777" w:rsidR="00D526DC" w:rsidRPr="00C03F0D" w:rsidRDefault="00D526DC" w:rsidP="00D526DC">
            <w:pPr>
              <w:widowControl w:val="0"/>
              <w:rPr>
                <w:rFonts w:ascii="Times New Roman" w:eastAsia="Times New Roman" w:hAnsi="Times New Roman" w:cs="Times New Roman"/>
                <w:sz w:val="20"/>
                <w:szCs w:val="20"/>
              </w:rPr>
            </w:pPr>
          </w:p>
          <w:p w14:paraId="37AFCA06" w14:textId="6B55A75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2018-2019</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C775E5F"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99 Безработни и неактивни участници на възраст до 29 г. вкл., със завършено средно или висше образование, които при напускане на операцията получават квалификация.</w:t>
            </w:r>
          </w:p>
          <w:p w14:paraId="3254B939" w14:textId="4AE5AC90"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1150 Участници, придобили квалификация при напускане на операцията.</w:t>
            </w:r>
          </w:p>
          <w:p w14:paraId="40D21422"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Отчетени резултати към 31.12.2020</w:t>
            </w:r>
          </w:p>
          <w:p w14:paraId="07129FFF" w14:textId="019745DE"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1897 участници, придобили квалификация при напускане на операцията.</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5FE3AD"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99 Включени безработни и неактивни участници до 29 г. в обучения</w:t>
            </w:r>
          </w:p>
          <w:p w14:paraId="53AE39CA" w14:textId="77777777" w:rsidR="00D526DC" w:rsidRPr="00C03F0D" w:rsidRDefault="00D526DC" w:rsidP="00D526DC">
            <w:pPr>
              <w:widowControl w:val="0"/>
              <w:rPr>
                <w:rFonts w:ascii="Times New Roman" w:eastAsia="Times New Roman" w:hAnsi="Times New Roman" w:cs="Times New Roman"/>
                <w:sz w:val="20"/>
                <w:szCs w:val="20"/>
              </w:rPr>
            </w:pPr>
          </w:p>
          <w:p w14:paraId="7366B9D1"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1150 Включени заети лица в обучения в сектора на високите технологии и ИКТ.</w:t>
            </w:r>
          </w:p>
          <w:p w14:paraId="46F3870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Отчетени резултати към 31.12.2020</w:t>
            </w:r>
          </w:p>
          <w:p w14:paraId="0790EEF1" w14:textId="77777777" w:rsidR="00D526DC" w:rsidRPr="00C03F0D" w:rsidRDefault="00D526DC" w:rsidP="00D526DC">
            <w:pPr>
              <w:widowControl w:val="0"/>
              <w:rPr>
                <w:rFonts w:ascii="Times New Roman" w:eastAsia="Times New Roman" w:hAnsi="Times New Roman" w:cs="Times New Roman"/>
                <w:sz w:val="20"/>
                <w:szCs w:val="20"/>
              </w:rPr>
            </w:pPr>
          </w:p>
          <w:p w14:paraId="77E0F3A1" w14:textId="5E2B58A2"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2036 включени заети лица в обучения в сектора на високите технологии и ИКТ</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255B66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УО на ОП РЧР</w:t>
            </w:r>
          </w:p>
          <w:p w14:paraId="5737457F" w14:textId="77777777" w:rsidR="00D526DC" w:rsidRPr="00C03F0D" w:rsidRDefault="00D526DC" w:rsidP="00D526DC">
            <w:pPr>
              <w:widowControl w:val="0"/>
              <w:rPr>
                <w:rFonts w:ascii="Times New Roman" w:eastAsia="Times New Roman" w:hAnsi="Times New Roman" w:cs="Times New Roman"/>
                <w:sz w:val="20"/>
                <w:szCs w:val="20"/>
              </w:rPr>
            </w:pPr>
          </w:p>
          <w:p w14:paraId="40B19AE0" w14:textId="77777777" w:rsidR="00D526DC" w:rsidRPr="00C03F0D" w:rsidRDefault="00D526DC" w:rsidP="00D526DC">
            <w:pPr>
              <w:widowControl w:val="0"/>
              <w:rPr>
                <w:rFonts w:ascii="Times New Roman" w:eastAsia="Times New Roman" w:hAnsi="Times New Roman" w:cs="Times New Roman"/>
                <w:sz w:val="20"/>
                <w:szCs w:val="20"/>
              </w:rPr>
            </w:pPr>
          </w:p>
          <w:p w14:paraId="788F4DC7" w14:textId="77777777" w:rsidR="00D526DC" w:rsidRPr="00C03F0D" w:rsidRDefault="00D526DC" w:rsidP="00D526DC">
            <w:pPr>
              <w:widowControl w:val="0"/>
              <w:rPr>
                <w:rFonts w:ascii="Times New Roman" w:eastAsia="Times New Roman" w:hAnsi="Times New Roman" w:cs="Times New Roman"/>
                <w:sz w:val="20"/>
                <w:szCs w:val="20"/>
              </w:rPr>
            </w:pPr>
          </w:p>
          <w:p w14:paraId="2CA7CA4C" w14:textId="77777777" w:rsidR="00D526DC" w:rsidRPr="00C03F0D" w:rsidRDefault="00D526DC" w:rsidP="00D526DC">
            <w:pPr>
              <w:widowControl w:val="0"/>
              <w:rPr>
                <w:rFonts w:ascii="Times New Roman" w:eastAsia="Times New Roman" w:hAnsi="Times New Roman" w:cs="Times New Roman"/>
                <w:sz w:val="20"/>
                <w:szCs w:val="20"/>
              </w:rPr>
            </w:pPr>
          </w:p>
          <w:p w14:paraId="3C089AF4" w14:textId="77777777" w:rsidR="00D526DC" w:rsidRPr="00C03F0D" w:rsidRDefault="00D526DC" w:rsidP="00D526DC">
            <w:pPr>
              <w:widowControl w:val="0"/>
              <w:rPr>
                <w:rFonts w:ascii="Times New Roman" w:eastAsia="Times New Roman" w:hAnsi="Times New Roman" w:cs="Times New Roman"/>
                <w:sz w:val="20"/>
                <w:szCs w:val="20"/>
              </w:rPr>
            </w:pPr>
          </w:p>
          <w:p w14:paraId="312D5836" w14:textId="77777777" w:rsidR="00D526DC" w:rsidRPr="00C03F0D" w:rsidRDefault="00D526DC" w:rsidP="00D526DC">
            <w:pPr>
              <w:widowControl w:val="0"/>
              <w:rPr>
                <w:rFonts w:ascii="Times New Roman" w:eastAsia="Times New Roman" w:hAnsi="Times New Roman" w:cs="Times New Roman"/>
                <w:sz w:val="20"/>
                <w:szCs w:val="20"/>
              </w:rPr>
            </w:pPr>
          </w:p>
          <w:p w14:paraId="339DD3BA" w14:textId="77777777" w:rsidR="00D526DC" w:rsidRPr="00C03F0D" w:rsidRDefault="00D526DC" w:rsidP="00D526DC">
            <w:pPr>
              <w:widowControl w:val="0"/>
              <w:rPr>
                <w:rFonts w:ascii="Times New Roman" w:eastAsia="Times New Roman" w:hAnsi="Times New Roman" w:cs="Times New Roman"/>
                <w:sz w:val="20"/>
                <w:szCs w:val="20"/>
              </w:rPr>
            </w:pPr>
          </w:p>
          <w:p w14:paraId="0BEF599C" w14:textId="02563811"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УО на ОП РЧР, Бенефициенти (работодатели в сектори на високите технологии и ИКТ)</w:t>
            </w:r>
            <w:r w:rsidRPr="00C03F0D">
              <w:rPr>
                <w:rFonts w:ascii="Times New Roman" w:eastAsia="Times New Roman" w:hAnsi="Times New Roman" w:cs="Times New Roman"/>
                <w:sz w:val="20"/>
                <w:szCs w:val="20"/>
              </w:rPr>
              <w:tab/>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775D7A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23066B23" w14:textId="77777777" w:rsidR="00D526DC" w:rsidRPr="00C03F0D" w:rsidRDefault="00D526DC" w:rsidP="00D526DC">
            <w:pPr>
              <w:widowControl w:val="0"/>
              <w:rPr>
                <w:rFonts w:ascii="Times New Roman" w:eastAsia="Times New Roman" w:hAnsi="Times New Roman" w:cs="Times New Roman"/>
                <w:sz w:val="20"/>
                <w:szCs w:val="20"/>
              </w:rPr>
            </w:pPr>
          </w:p>
          <w:p w14:paraId="4848E772" w14:textId="77777777" w:rsidR="00D526DC" w:rsidRPr="00C03F0D" w:rsidRDefault="00D526DC" w:rsidP="00D526DC">
            <w:pPr>
              <w:widowControl w:val="0"/>
              <w:rPr>
                <w:rFonts w:ascii="Times New Roman" w:eastAsia="Times New Roman" w:hAnsi="Times New Roman" w:cs="Times New Roman"/>
                <w:sz w:val="20"/>
                <w:szCs w:val="20"/>
              </w:rPr>
            </w:pPr>
          </w:p>
          <w:p w14:paraId="2FE3D010" w14:textId="77777777" w:rsidR="00D526DC" w:rsidRPr="00C03F0D" w:rsidRDefault="00D526DC" w:rsidP="00D526DC">
            <w:pPr>
              <w:widowControl w:val="0"/>
              <w:rPr>
                <w:rFonts w:ascii="Times New Roman" w:eastAsia="Times New Roman" w:hAnsi="Times New Roman" w:cs="Times New Roman"/>
                <w:sz w:val="20"/>
                <w:szCs w:val="20"/>
              </w:rPr>
            </w:pPr>
          </w:p>
          <w:p w14:paraId="51B1D2DF" w14:textId="77777777" w:rsidR="00D526DC" w:rsidRPr="00C03F0D" w:rsidRDefault="00D526DC" w:rsidP="00D526DC">
            <w:pPr>
              <w:widowControl w:val="0"/>
              <w:rPr>
                <w:rFonts w:ascii="Times New Roman" w:eastAsia="Times New Roman" w:hAnsi="Times New Roman" w:cs="Times New Roman"/>
                <w:sz w:val="20"/>
                <w:szCs w:val="20"/>
              </w:rPr>
            </w:pPr>
          </w:p>
          <w:p w14:paraId="2DF3A5C8" w14:textId="77777777" w:rsidR="00D526DC" w:rsidRPr="00C03F0D" w:rsidRDefault="00D526DC" w:rsidP="00D526DC">
            <w:pPr>
              <w:widowControl w:val="0"/>
              <w:rPr>
                <w:rFonts w:ascii="Times New Roman" w:eastAsia="Times New Roman" w:hAnsi="Times New Roman" w:cs="Times New Roman"/>
                <w:sz w:val="20"/>
                <w:szCs w:val="20"/>
              </w:rPr>
            </w:pPr>
          </w:p>
          <w:p w14:paraId="772BAB4A" w14:textId="77777777" w:rsidR="00D526DC" w:rsidRPr="00C03F0D" w:rsidRDefault="00D526DC" w:rsidP="00D526DC">
            <w:pPr>
              <w:widowControl w:val="0"/>
              <w:rPr>
                <w:rFonts w:ascii="Times New Roman" w:eastAsia="Times New Roman" w:hAnsi="Times New Roman" w:cs="Times New Roman"/>
                <w:sz w:val="20"/>
                <w:szCs w:val="20"/>
              </w:rPr>
            </w:pPr>
          </w:p>
          <w:p w14:paraId="61573A94" w14:textId="77777777" w:rsidR="00D526DC" w:rsidRPr="00C03F0D" w:rsidRDefault="00D526DC" w:rsidP="00D526DC">
            <w:pPr>
              <w:widowControl w:val="0"/>
              <w:rPr>
                <w:rFonts w:ascii="Times New Roman" w:eastAsia="Times New Roman" w:hAnsi="Times New Roman" w:cs="Times New Roman"/>
                <w:sz w:val="20"/>
                <w:szCs w:val="20"/>
              </w:rPr>
            </w:pPr>
          </w:p>
          <w:p w14:paraId="6A6F33FA" w14:textId="77777777" w:rsidR="00D526DC" w:rsidRPr="00C03F0D" w:rsidRDefault="00D526DC" w:rsidP="00D526DC">
            <w:pPr>
              <w:widowControl w:val="0"/>
              <w:rPr>
                <w:rFonts w:ascii="Times New Roman" w:eastAsia="Times New Roman" w:hAnsi="Times New Roman" w:cs="Times New Roman"/>
                <w:sz w:val="20"/>
                <w:szCs w:val="20"/>
              </w:rPr>
            </w:pPr>
          </w:p>
          <w:p w14:paraId="4729F375" w14:textId="77777777" w:rsidR="00D526DC" w:rsidRPr="00C03F0D" w:rsidRDefault="00D526DC" w:rsidP="00D526DC">
            <w:pPr>
              <w:widowControl w:val="0"/>
              <w:rPr>
                <w:rFonts w:ascii="Times New Roman" w:eastAsia="Times New Roman" w:hAnsi="Times New Roman" w:cs="Times New Roman"/>
                <w:sz w:val="20"/>
                <w:szCs w:val="20"/>
              </w:rPr>
            </w:pPr>
          </w:p>
          <w:p w14:paraId="4AB6C046" w14:textId="5C4A42A2"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58EA2CE4" w14:textId="77777777" w:rsidTr="00D526DC">
        <w:trPr>
          <w:trHeight w:val="1263"/>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E5B4F" w14:textId="184BD038" w:rsidR="00D526DC" w:rsidRPr="00C03F0D" w:rsidRDefault="00D526DC" w:rsidP="00D526DC">
            <w:pPr>
              <w:shd w:val="clear" w:color="auto" w:fill="FFFFFF"/>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rPr>
              <w:lastRenderedPageBreak/>
              <w:t>Цел 9. Гарантиране на правата на децата в цифровата сред</w:t>
            </w:r>
            <w:r w:rsidRPr="00C03F0D">
              <w:rPr>
                <w:rFonts w:ascii="Times New Roman" w:eastAsia="Times New Roman" w:hAnsi="Times New Roman" w:cs="Times New Roman"/>
                <w:b/>
                <w:sz w:val="20"/>
                <w:szCs w:val="20"/>
                <w:lang w:val="en-US"/>
              </w:rPr>
              <w:t>a</w:t>
            </w:r>
          </w:p>
          <w:p w14:paraId="62C1B4AC" w14:textId="77777777" w:rsidR="00D526DC" w:rsidRPr="00C03F0D" w:rsidRDefault="00D526DC" w:rsidP="00D526DC">
            <w:pPr>
              <w:shd w:val="clear" w:color="auto" w:fill="FFFFFF"/>
              <w:ind w:left="400"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p w14:paraId="675D1859" w14:textId="77777777" w:rsidR="00D526DC" w:rsidRPr="00C03F0D" w:rsidRDefault="00D526DC" w:rsidP="00D526DC">
            <w:pPr>
              <w:shd w:val="clear" w:color="auto" w:fill="FFFFFF"/>
              <w:ind w:right="340"/>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7BF3C8" w14:textId="3C3D158F" w:rsidR="00D526DC" w:rsidRPr="00C03F0D" w:rsidRDefault="00D526DC" w:rsidP="00D526DC">
            <w:pPr>
              <w:widowControl w:val="0"/>
              <w:ind w:right="3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 Организиране на информационни кампании за ограничаване на рисковете и отговорното поведение на децата в интернет среда.</w:t>
            </w:r>
          </w:p>
        </w:tc>
        <w:tc>
          <w:tcPr>
            <w:tcW w:w="1683" w:type="dxa"/>
            <w:gridSpan w:val="2"/>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3443D9D" w14:textId="0E70D815"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Бюджет на ДАЗД</w:t>
            </w:r>
          </w:p>
        </w:tc>
        <w:tc>
          <w:tcPr>
            <w:tcW w:w="1590" w:type="dxa"/>
            <w:gridSpan w:val="3"/>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BFC708D" w14:textId="1A1E5BE6"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постоянен</w:t>
            </w:r>
          </w:p>
        </w:tc>
        <w:tc>
          <w:tcPr>
            <w:tcW w:w="2491" w:type="dxa"/>
            <w:gridSpan w:val="2"/>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B837DC" w14:textId="77777777" w:rsidR="00D526DC" w:rsidRPr="00C03F0D" w:rsidRDefault="00D526DC" w:rsidP="00D526DC">
            <w:pPr>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Проведени кампании с различни целеви групи, преведени и издадени информационни материали на Съвета на Европа по темата, продуциране на оригинални продукти за кампаниите.</w:t>
            </w:r>
          </w:p>
          <w:p w14:paraId="4B43BA54" w14:textId="77777777" w:rsidR="00D526DC" w:rsidRPr="00C03F0D" w:rsidRDefault="00D526DC" w:rsidP="00D526DC">
            <w:pPr>
              <w:spacing w:line="245" w:lineRule="auto"/>
              <w:ind w:left="400" w:right="140"/>
              <w:rPr>
                <w:rFonts w:ascii="Times New Roman" w:eastAsia="Times New Roman" w:hAnsi="Times New Roman" w:cs="Times New Roman"/>
                <w:sz w:val="20"/>
                <w:szCs w:val="20"/>
              </w:rPr>
            </w:pPr>
          </w:p>
          <w:p w14:paraId="6E7693C2" w14:textId="77777777" w:rsidR="00D526DC" w:rsidRPr="00C03F0D" w:rsidRDefault="00D526DC" w:rsidP="00D526DC">
            <w:pPr>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0F5EB4" w14:textId="41DE87DA"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 време на заседание на Съвета на децата – консултативен орган към председателя на ДАЗД, членовете на Съвета обсъдиха темата „Киберсигурността и рисковете за децата“ с ръководител на отдел „Киберпрестъпления” в Националната следствена служба. Той обясни на децата колко е тънка границата между кибертормоза и киберпрестъплението и ги посъветва винаги да споделят с родителите си и при необходимост да сигнализират компетентните органи. Членовете на Съвета на децата поставиха редица въпроси, свързани с регистрирането на фалшив профил, антивирусните програми, защитата на децата в интернет пространството и др.</w:t>
            </w:r>
          </w:p>
        </w:tc>
        <w:tc>
          <w:tcPr>
            <w:tcW w:w="1380" w:type="dxa"/>
            <w:gridSpan w:val="2"/>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B10884" w14:textId="190F87E1"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ДАЗД</w:t>
            </w:r>
          </w:p>
        </w:tc>
        <w:tc>
          <w:tcPr>
            <w:tcW w:w="2460" w:type="dxa"/>
            <w:gridSpan w:val="3"/>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A083B8" w14:textId="03DC8189"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изпълнява се</w:t>
            </w:r>
          </w:p>
        </w:tc>
      </w:tr>
      <w:tr w:rsidR="00D526DC" w:rsidRPr="00C03F0D" w14:paraId="213CD928" w14:textId="77777777" w:rsidTr="00D526DC">
        <w:trPr>
          <w:trHeight w:val="696"/>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AC37AF8" w14:textId="629F32D2" w:rsidR="00D526DC" w:rsidRPr="00C03F0D" w:rsidRDefault="00D526DC" w:rsidP="00D526DC">
            <w:pPr>
              <w:shd w:val="clear" w:color="auto" w:fill="FFFFFF"/>
              <w:ind w:right="34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85135A4" w14:textId="106D9263" w:rsidR="00D526DC" w:rsidRPr="00C03F0D" w:rsidRDefault="00D526DC" w:rsidP="00D526DC">
            <w:pPr>
              <w:widowControl w:val="0"/>
              <w:ind w:right="30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E839B3C" w14:textId="56958940"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9E731A7" w14:textId="41BF3950"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56899E1" w14:textId="60067C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8E407C8" w14:textId="73E1C93A"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F0B6298" w14:textId="37F1BAC5"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2D21A04" w14:textId="2C42808B"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0C0A336E" w14:textId="77777777" w:rsidTr="00D526DC">
        <w:trPr>
          <w:trHeight w:val="394"/>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0" w:type="dxa"/>
              <w:left w:w="0" w:type="dxa"/>
              <w:bottom w:w="0" w:type="dxa"/>
              <w:right w:w="0" w:type="dxa"/>
            </w:tcMar>
            <w:vAlign w:val="center"/>
          </w:tcPr>
          <w:p w14:paraId="46D24768" w14:textId="6AEC0925"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tc>
      </w:tr>
      <w:tr w:rsidR="00D526DC" w:rsidRPr="00C03F0D" w14:paraId="1504154D" w14:textId="77777777" w:rsidTr="00D526DC">
        <w:trPr>
          <w:trHeight w:val="1873"/>
          <w:jc w:val="cent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E8562"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0EEE1A27" w14:textId="5823DB56"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 Развитие на сътрудничеството с академичните среди за въвеждане и развитие на обучение по медийна и цифрова грамотност.</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5F6E13D2"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Бюджет на ДАЗД</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1CFB4E56" w14:textId="4C292B0C"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rPr>
              <w:t>П</w:t>
            </w:r>
            <w:r w:rsidRPr="00C03F0D">
              <w:rPr>
                <w:rFonts w:ascii="Times New Roman" w:eastAsia="Times New Roman" w:hAnsi="Times New Roman" w:cs="Times New Roman"/>
                <w:sz w:val="20"/>
                <w:szCs w:val="20"/>
              </w:rPr>
              <w:t>остоянен</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FF8F40F" w14:textId="77777777" w:rsidR="00D526DC" w:rsidRPr="00C03F0D" w:rsidRDefault="00D526DC" w:rsidP="00D526DC">
            <w:pPr>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Разработени методики, въведени в образователния процес, обучени ученици</w:t>
            </w:r>
          </w:p>
          <w:p w14:paraId="3CB7D3D8" w14:textId="77777777" w:rsidR="00D526DC" w:rsidRPr="00C03F0D" w:rsidRDefault="00D526DC" w:rsidP="00D526DC">
            <w:pPr>
              <w:spacing w:line="245" w:lineRule="auto"/>
              <w:ind w:left="400" w:right="140"/>
              <w:rPr>
                <w:rFonts w:ascii="Times New Roman" w:eastAsia="Times New Roman" w:hAnsi="Times New Roman" w:cs="Times New Roman"/>
                <w:sz w:val="20"/>
                <w:szCs w:val="20"/>
              </w:rPr>
            </w:pP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7346CAA0"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Разработена методика, въведени в образователния процес; обучени поне 150 ученици с преизпълнен обхват на над 1000 достигнати деца и ученици.</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E5E0B13" w14:textId="18DF25C5"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Университет</w:t>
            </w:r>
            <w:r w:rsidRPr="00C03F0D">
              <w:rPr>
                <w:rFonts w:ascii="Times New Roman" w:eastAsia="Times New Roman" w:hAnsi="Times New Roman" w:cs="Times New Roman"/>
                <w:sz w:val="20"/>
                <w:szCs w:val="20"/>
                <w:lang w:val="bg-BG"/>
              </w:rPr>
              <w:t>и</w:t>
            </w:r>
            <w:r w:rsidRPr="00C03F0D">
              <w:rPr>
                <w:rFonts w:ascii="Times New Roman" w:eastAsia="Times New Roman" w:hAnsi="Times New Roman" w:cs="Times New Roman"/>
                <w:sz w:val="20"/>
                <w:szCs w:val="20"/>
              </w:rPr>
              <w:t xml:space="preserve"> ДАЗД;</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МОН</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28DBD842" w14:textId="77777777" w:rsidR="00D526DC" w:rsidRPr="00C03F0D" w:rsidRDefault="00D526DC" w:rsidP="00D526DC">
            <w:pPr>
              <w:widowControl w:val="0"/>
              <w:spacing w:line="249"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изпълнява се</w:t>
            </w:r>
          </w:p>
        </w:tc>
      </w:tr>
      <w:tr w:rsidR="00D526DC" w:rsidRPr="00C03F0D" w14:paraId="1EEA66CD" w14:textId="77777777" w:rsidTr="00D526DC">
        <w:trPr>
          <w:trHeight w:val="1873"/>
          <w:jc w:val="cent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DB716" w14:textId="060DB7C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9. Гарантиране на правата на децата в цифровата среда</w:t>
            </w: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43627E25" w14:textId="77777777" w:rsidR="00D526DC" w:rsidRPr="00C03F0D" w:rsidRDefault="00D526DC" w:rsidP="00D526DC">
            <w:pPr>
              <w:spacing w:line="240" w:lineRule="auto"/>
              <w:ind w:left="108" w:right="129"/>
              <w:rPr>
                <w:rFonts w:ascii="Times New Roman" w:eastAsia="Times New Roman" w:hAnsi="Times New Roman" w:cs="Times New Roman"/>
                <w:b/>
                <w:bCs/>
                <w:sz w:val="20"/>
                <w:szCs w:val="20"/>
                <w:lang w:val="bg-BG" w:eastAsia="bg-BG" w:bidi="bg-BG"/>
              </w:rPr>
            </w:pPr>
            <w:r w:rsidRPr="00C03F0D">
              <w:rPr>
                <w:rFonts w:ascii="Times New Roman" w:eastAsia="Times New Roman" w:hAnsi="Times New Roman" w:cs="Times New Roman"/>
                <w:b/>
                <w:bCs/>
                <w:sz w:val="20"/>
                <w:szCs w:val="20"/>
                <w:lang w:val="bg-BG" w:eastAsia="bg-BG" w:bidi="bg-BG"/>
              </w:rPr>
              <w:t>3. Създаване на информационни събития и кампании от членовете на Съвета на децата към ДАЗД за промотиране на цифрова компетентност и защита на правата на децата в цифровата среда.</w:t>
            </w:r>
          </w:p>
          <w:p w14:paraId="5F659537"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571A5118" w14:textId="348E1D0C"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Бюджет на ДАЗД</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4AFD1366" w14:textId="77777777" w:rsidR="00D526DC" w:rsidRPr="00C03F0D" w:rsidRDefault="00D526DC" w:rsidP="00D526DC">
            <w:pPr>
              <w:spacing w:line="225" w:lineRule="exact"/>
              <w:ind w:left="108"/>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постоянен</w:t>
            </w:r>
          </w:p>
          <w:p w14:paraId="69DE192D" w14:textId="3BA15779" w:rsidR="00D526DC" w:rsidRPr="00C03F0D" w:rsidRDefault="00D526DC" w:rsidP="00D526DC">
            <w:pPr>
              <w:spacing w:line="225" w:lineRule="exact"/>
              <w:ind w:left="108"/>
              <w:rPr>
                <w:rFonts w:ascii="Times New Roman" w:eastAsia="Times New Roman" w:hAnsi="Times New Roman" w:cs="Times New Roman"/>
                <w:sz w:val="20"/>
                <w:szCs w:val="20"/>
                <w:lang w:val="bg-BG" w:eastAsia="bg-BG" w:bidi="bg-BG"/>
              </w:rPr>
            </w:pPr>
          </w:p>
          <w:p w14:paraId="27A5F810" w14:textId="77777777" w:rsidR="00D526DC" w:rsidRPr="00C03F0D" w:rsidRDefault="00D526DC" w:rsidP="00D526DC">
            <w:pPr>
              <w:widowControl w:val="0"/>
              <w:spacing w:line="245" w:lineRule="auto"/>
              <w:rPr>
                <w:rFonts w:ascii="Times New Roman" w:eastAsia="Times New Roman" w:hAnsi="Times New Roman" w:cs="Times New Roman"/>
                <w:sz w:val="20"/>
                <w:szCs w:val="20"/>
                <w:lang w:val="bg-BG"/>
              </w:rPr>
            </w:pP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878CD7C" w14:textId="77777777" w:rsidR="00D526DC" w:rsidRPr="00C03F0D" w:rsidRDefault="00D526DC" w:rsidP="00D526DC">
            <w:pPr>
              <w:spacing w:line="225" w:lineRule="exact"/>
              <w:ind w:left="108"/>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Проведени информационни</w:t>
            </w:r>
          </w:p>
          <w:p w14:paraId="252A3855" w14:textId="50191632" w:rsidR="00D526DC" w:rsidRPr="00C03F0D" w:rsidRDefault="00D526DC" w:rsidP="00D526DC">
            <w:pPr>
              <w:spacing w:line="225" w:lineRule="exact"/>
              <w:ind w:left="108"/>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 xml:space="preserve">събития, реализирани информационни кампании.. </w:t>
            </w: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5FBFE965" w14:textId="59ACC8A2"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На 9 ноември 2023 г. двама членове на Съвета на децата заедно с експерт от ДАЗД взеха участие в национална конференция, организирана от Детския фонд на ООН (УНИЦЕФ) в България, в партньорство с Министерството на вътрешните работи, Държавната агенция за закрила на детето, Национална мрежа за децата, Асоциация „Родители“ и Центъра за безопасен интернет на тема „Децата в дигиталния свят: Заедно за безопасен интернет за децата“. На 1 ноември 2023 г. се проведе подготвителна среща с всички участващи деца и Уницеф България за подготовка на участието на децата. Членовете на Съвета на децата взеха участие в събитието като </w:t>
            </w:r>
            <w:r w:rsidRPr="00C03F0D">
              <w:rPr>
                <w:rFonts w:ascii="Times New Roman" w:eastAsia="Times New Roman" w:hAnsi="Times New Roman" w:cs="Times New Roman"/>
                <w:sz w:val="20"/>
                <w:szCs w:val="20"/>
              </w:rPr>
              <w:lastRenderedPageBreak/>
              <w:t>предварително подготвиха и разпространиха анкета сред Съвета на децата и други свои връстници на тема „Децата и интернет“. Впоследствие те представиха изводите и резултатите от анкетата на конференцията.</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1F0E2F1F" w14:textId="77777777" w:rsidR="00D526DC" w:rsidRPr="00C03F0D" w:rsidRDefault="00D526DC" w:rsidP="00D526DC">
            <w:pPr>
              <w:spacing w:before="60" w:line="240" w:lineRule="auto"/>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lastRenderedPageBreak/>
              <w:t xml:space="preserve">ДАЗД и Съвет </w:t>
            </w:r>
          </w:p>
          <w:p w14:paraId="7E327493" w14:textId="77777777" w:rsidR="00D526DC" w:rsidRPr="00C03F0D" w:rsidRDefault="00D526DC" w:rsidP="00D526DC">
            <w:pPr>
              <w:spacing w:before="17" w:line="229" w:lineRule="exact"/>
              <w:rPr>
                <w:rFonts w:ascii="Times New Roman" w:eastAsia="Times New Roman" w:hAnsi="Times New Roman" w:cs="Times New Roman"/>
                <w:sz w:val="20"/>
                <w:szCs w:val="20"/>
                <w:lang w:val="bg-BG" w:eastAsia="bg-BG" w:bidi="bg-BG"/>
              </w:rPr>
            </w:pPr>
            <w:r w:rsidRPr="00C03F0D">
              <w:rPr>
                <w:rFonts w:ascii="Times New Roman" w:eastAsia="Times New Roman" w:hAnsi="Times New Roman" w:cs="Times New Roman"/>
                <w:sz w:val="20"/>
                <w:szCs w:val="20"/>
                <w:lang w:val="bg-BG" w:eastAsia="bg-BG" w:bidi="bg-BG"/>
              </w:rPr>
              <w:t>на децата;</w:t>
            </w:r>
          </w:p>
          <w:p w14:paraId="6069C3B2" w14:textId="70AF3412"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НПО</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5485751B" w14:textId="0C6D7C5F" w:rsidR="00D526DC" w:rsidRPr="00C03F0D" w:rsidRDefault="00D526DC" w:rsidP="00D526DC">
            <w:pPr>
              <w:widowControl w:val="0"/>
              <w:spacing w:line="249"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bg-BG" w:eastAsia="bg-BG" w:bidi="bg-BG"/>
              </w:rPr>
              <w:t>изпълнява се</w:t>
            </w:r>
          </w:p>
        </w:tc>
      </w:tr>
      <w:tr w:rsidR="00D526DC" w:rsidRPr="00C03F0D" w14:paraId="6FCDAEFB" w14:textId="77777777" w:rsidTr="00D526DC">
        <w:trPr>
          <w:trHeight w:val="5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0" w:type="dxa"/>
              <w:left w:w="100" w:type="dxa"/>
              <w:bottom w:w="0" w:type="dxa"/>
              <w:right w:w="100" w:type="dxa"/>
            </w:tcMar>
          </w:tcPr>
          <w:p w14:paraId="60334657" w14:textId="5262FE1F"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A1E611B" w14:textId="3ABBC10E"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A80190E" w14:textId="4FEA0F1A"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F4E1C88" w14:textId="61522A31" w:rsidR="00D526DC" w:rsidRPr="00C03F0D" w:rsidRDefault="00D526DC" w:rsidP="00D526DC">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2A95D35" w14:textId="28297A29"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6697EE4" w14:textId="5A4040FF"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835B2FF" w14:textId="6E0A6920"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F2093AB" w14:textId="0E4A3049"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3FF75578" w14:textId="77777777" w:rsidTr="00D526DC">
        <w:trPr>
          <w:trHeight w:val="393"/>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0" w:type="dxa"/>
              <w:left w:w="100" w:type="dxa"/>
              <w:bottom w:w="0" w:type="dxa"/>
              <w:right w:w="100" w:type="dxa"/>
            </w:tcMar>
            <w:vAlign w:val="center"/>
          </w:tcPr>
          <w:p w14:paraId="374DD529" w14:textId="7EDBE4C3"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3: ПОВИШАВАНЕ НА ЦИФРОВИТЕ КОМПЕТЕНТНОСТИ И УМЕНИЯ</w:t>
            </w:r>
          </w:p>
        </w:tc>
      </w:tr>
      <w:tr w:rsidR="00D526DC" w:rsidRPr="00C03F0D" w14:paraId="7EC85E18" w14:textId="77777777" w:rsidTr="00D526DC">
        <w:trPr>
          <w:trHeight w:val="1815"/>
          <w:jc w:val="center"/>
        </w:trPr>
        <w:tc>
          <w:tcPr>
            <w:tcW w:w="2117" w:type="dxa"/>
            <w:vMerge w:val="restart"/>
            <w:tcBorders>
              <w:top w:val="single" w:sz="8" w:space="0" w:color="000000"/>
              <w:left w:val="single" w:sz="8" w:space="0" w:color="000000"/>
              <w:right w:val="single" w:sz="8" w:space="0" w:color="000000"/>
            </w:tcBorders>
            <w:tcMar>
              <w:top w:w="0" w:type="dxa"/>
              <w:left w:w="100" w:type="dxa"/>
              <w:bottom w:w="0" w:type="dxa"/>
              <w:right w:w="100" w:type="dxa"/>
            </w:tcMar>
          </w:tcPr>
          <w:p w14:paraId="58B1DCB9"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9. Гарантиране на правата на децата в цифровата среда</w:t>
            </w:r>
          </w:p>
        </w:tc>
        <w:tc>
          <w:tcPr>
            <w:tcW w:w="258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A6D966D"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 Борба със сексуалната</w:t>
            </w:r>
          </w:p>
          <w:p w14:paraId="5562B617"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експлоатация и злоупотреба с деца през компютърни</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системи.</w:t>
            </w:r>
          </w:p>
          <w:p w14:paraId="785E372E" w14:textId="52318DB0" w:rsidR="00D526DC" w:rsidRPr="00C03F0D" w:rsidRDefault="00D526DC" w:rsidP="00D526DC">
            <w:pPr>
              <w:widowControl w:val="0"/>
              <w:spacing w:line="245" w:lineRule="auto"/>
              <w:rPr>
                <w:rFonts w:ascii="Times New Roman" w:eastAsia="Times New Roman" w:hAnsi="Times New Roman" w:cs="Times New Roman"/>
                <w:b/>
                <w:sz w:val="20"/>
                <w:szCs w:val="20"/>
              </w:rPr>
            </w:pPr>
          </w:p>
        </w:tc>
        <w:tc>
          <w:tcPr>
            <w:tcW w:w="1683" w:type="dxa"/>
            <w:gridSpan w:val="2"/>
            <w:vMerge w:val="restart"/>
            <w:tcBorders>
              <w:top w:val="single" w:sz="8" w:space="0" w:color="000000"/>
              <w:right w:val="single" w:sz="8" w:space="0" w:color="000000"/>
            </w:tcBorders>
            <w:tcMar>
              <w:top w:w="0" w:type="dxa"/>
              <w:left w:w="0" w:type="dxa"/>
              <w:bottom w:w="0" w:type="dxa"/>
              <w:right w:w="0" w:type="dxa"/>
            </w:tcMar>
          </w:tcPr>
          <w:p w14:paraId="2A50BB62"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Бюджет на организацията Програма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Цифрова Европа *</w:t>
            </w:r>
          </w:p>
          <w:p w14:paraId="5177D619" w14:textId="76316A6D"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Бюджет на организацията</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7D5D569E" w14:textId="77777777" w:rsidR="00D526DC" w:rsidRPr="00C03F0D" w:rsidRDefault="00D526DC" w:rsidP="00D526DC">
            <w:pPr>
              <w:widowControl w:val="0"/>
              <w:spacing w:line="246"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Постоянна</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0D0EDED"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Обработване и предприемане на действия по сигнали за незаконно</w:t>
            </w:r>
          </w:p>
          <w:p w14:paraId="6A44609B" w14:textId="77777777" w:rsidR="00D526DC" w:rsidRPr="00C03F0D" w:rsidRDefault="00D526DC" w:rsidP="00D526DC">
            <w:pPr>
              <w:spacing w:line="250"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 вредно за деца съдържание и поведение онлайн. </w:t>
            </w: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5C3B0D66" w14:textId="77777777"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Обработване и предприемане на Действия по сигнали за незаконно</w:t>
            </w:r>
          </w:p>
          <w:p w14:paraId="607DE75B" w14:textId="77777777" w:rsidR="00D526DC" w:rsidRPr="00C03F0D" w:rsidRDefault="00D526DC" w:rsidP="00D526DC">
            <w:pPr>
              <w:widowControl w:val="0"/>
              <w:spacing w:line="23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 вредно за деца съдържание и Поведение онлайн.</w:t>
            </w: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59217E1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ДАЗД; НПО</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74EE8DF1"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изпълнява се</w:t>
            </w:r>
          </w:p>
        </w:tc>
      </w:tr>
      <w:tr w:rsidR="00D526DC" w:rsidRPr="00C03F0D" w14:paraId="45606B69" w14:textId="77777777" w:rsidTr="00D526DC">
        <w:trPr>
          <w:trHeight w:val="1815"/>
          <w:jc w:val="center"/>
        </w:trPr>
        <w:tc>
          <w:tcPr>
            <w:tcW w:w="2117" w:type="dxa"/>
            <w:vMerge/>
            <w:tcBorders>
              <w:left w:val="single" w:sz="8" w:space="0" w:color="000000"/>
              <w:bottom w:val="single" w:sz="8" w:space="0" w:color="000000"/>
              <w:right w:val="single" w:sz="8" w:space="0" w:color="000000"/>
            </w:tcBorders>
            <w:tcMar>
              <w:top w:w="0" w:type="dxa"/>
              <w:left w:w="100" w:type="dxa"/>
              <w:bottom w:w="0" w:type="dxa"/>
              <w:right w:w="100" w:type="dxa"/>
            </w:tcMar>
          </w:tcPr>
          <w:p w14:paraId="609EACAF" w14:textId="77777777"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25395EF" w14:textId="3819EB40" w:rsidR="00D526DC" w:rsidRPr="00C03F0D" w:rsidRDefault="00D526DC" w:rsidP="00D526DC">
            <w:pPr>
              <w:widowControl w:val="0"/>
              <w:spacing w:line="245" w:lineRule="auto"/>
              <w:rPr>
                <w:rFonts w:ascii="Times New Roman" w:eastAsia="Times New Roman" w:hAnsi="Times New Roman" w:cs="Times New Roman"/>
                <w:b/>
                <w:sz w:val="20"/>
                <w:szCs w:val="20"/>
                <w:lang w:val="en-US"/>
              </w:rPr>
            </w:pPr>
          </w:p>
        </w:tc>
        <w:tc>
          <w:tcPr>
            <w:tcW w:w="1683" w:type="dxa"/>
            <w:gridSpan w:val="2"/>
            <w:vMerge/>
            <w:tcBorders>
              <w:bottom w:val="single" w:sz="8" w:space="0" w:color="000000"/>
              <w:right w:val="single" w:sz="8" w:space="0" w:color="000000"/>
            </w:tcBorders>
            <w:tcMar>
              <w:top w:w="0" w:type="dxa"/>
              <w:left w:w="0" w:type="dxa"/>
              <w:bottom w:w="0" w:type="dxa"/>
              <w:right w:w="0" w:type="dxa"/>
            </w:tcMar>
          </w:tcPr>
          <w:p w14:paraId="1BABBBEE" w14:textId="4B0F7037" w:rsidR="00D526DC" w:rsidRPr="00C03F0D" w:rsidRDefault="00D526DC" w:rsidP="00D526DC">
            <w:pPr>
              <w:rPr>
                <w:rFonts w:ascii="Times New Roman" w:eastAsia="Times New Roman" w:hAnsi="Times New Roman" w:cs="Times New Roman"/>
                <w:sz w:val="20"/>
                <w:szCs w:val="20"/>
              </w:rPr>
            </w:pP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26556597" w14:textId="73A427C2" w:rsidR="00D526DC" w:rsidRPr="00C03F0D" w:rsidRDefault="00D526DC" w:rsidP="00D526DC">
            <w:pPr>
              <w:widowControl w:val="0"/>
              <w:spacing w:line="246"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постоянна</w:t>
            </w:r>
          </w:p>
        </w:tc>
        <w:tc>
          <w:tcPr>
            <w:tcW w:w="4695" w:type="dxa"/>
            <w:gridSpan w:val="4"/>
            <w:tcBorders>
              <w:top w:val="single" w:sz="8" w:space="0" w:color="000000"/>
              <w:bottom w:val="single" w:sz="8" w:space="0" w:color="000000"/>
              <w:right w:val="single" w:sz="8" w:space="0" w:color="000000"/>
            </w:tcBorders>
            <w:tcMar>
              <w:top w:w="0" w:type="dxa"/>
              <w:left w:w="0" w:type="dxa"/>
              <w:bottom w:w="0" w:type="dxa"/>
              <w:right w:w="0" w:type="dxa"/>
            </w:tcMar>
          </w:tcPr>
          <w:p w14:paraId="335033A8" w14:textId="77777777"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ДАЗД изиска актуална информация от компетентните институции във връзка с изпълнението на  получени препоръки от доклад на Комитета Ланзароте на тема „Защитата на децата срещу сексуална експлоатация и сексуално насилие, улеснена от информационни и технологични средства“.</w:t>
            </w:r>
          </w:p>
          <w:p w14:paraId="26DA73CC" w14:textId="77777777"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 отношение на първия мониторингов доклад „Защита на децата срещу сексуално насилие в кръга на доверие: рамката“ е обобщена от ДАЗД и е представена подробна информация.</w:t>
            </w:r>
          </w:p>
          <w:p w14:paraId="259922B1" w14:textId="77777777"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В периода 16-20 октомври 2023 г. в София се проведе първата мисия от техническия преглед на Република България от Комитета по политика в областта на цифровата икономика на Организацията за икономическо сътрудничество и развитие (ОИСР). Експерти от ДАЗД взеха участие </w:t>
            </w:r>
            <w:r w:rsidRPr="00C03F0D">
              <w:rPr>
                <w:rFonts w:ascii="Times New Roman" w:eastAsia="Times New Roman" w:hAnsi="Times New Roman" w:cs="Times New Roman"/>
                <w:sz w:val="20"/>
                <w:szCs w:val="20"/>
              </w:rPr>
              <w:lastRenderedPageBreak/>
              <w:t xml:space="preserve">в мисията по отношение на Препоръка за децата в цифровата среда (OECD/LEGAL/0389), включително бе изготвен обобщен доклад от сесията на английски и български език. </w:t>
            </w:r>
          </w:p>
          <w:p w14:paraId="7ED4A202" w14:textId="77777777"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ДАЗД представи обобщена информация за България във връзка с искане за принос към „Проучване относно сексуалното насилие и експлоатация на деца в развлекателната индустрия“ на специалния докладчик на ООН за продажбата, сексуалната експлоатация и сексуалното насилие над деца в развлекателната индустрия, както и към доклада на специалния докладчик на ООН за продажбата, сексуалната експлоатация и сексуалното насилие над деца „Среща с експлоатацията и сексуалното насилие над деца в контекста на пътуванията и туризма“.</w:t>
            </w:r>
          </w:p>
          <w:p w14:paraId="38293B57" w14:textId="3E583265" w:rsidR="00D526DC" w:rsidRPr="00C03F0D" w:rsidRDefault="00D526DC" w:rsidP="00D526DC">
            <w:pPr>
              <w:widowControl w:val="0"/>
              <w:ind w:righ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рамките на инициативата „Start to talk“ е разработена методология, която ще подпомогне планирането и изпълнението на дейностите чрез разработването на специфична за всяка държава пътна карта, в която се определя дългосрочна и устойчива стратегия за защита на децата в спорта. В рамките на инициативата е направено първото проучване сред деца от Съвета на децата за насилието в спорта.</w:t>
            </w: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20D64F00" w14:textId="69163214"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ДАЗД</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4C02E264" w14:textId="77777777"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изпълнява се</w:t>
            </w:r>
          </w:p>
          <w:p w14:paraId="58A17709" w14:textId="3A93D62A" w:rsidR="00D526DC" w:rsidRPr="00C03F0D" w:rsidRDefault="00AA0605" w:rsidP="00D526DC">
            <w:pPr>
              <w:widowContro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bg-BG"/>
              </w:rPr>
              <w:t xml:space="preserve">нова </w:t>
            </w:r>
          </w:p>
        </w:tc>
      </w:tr>
      <w:tr w:rsidR="00D526DC" w:rsidRPr="00C03F0D" w14:paraId="7F2390A3" w14:textId="77777777" w:rsidTr="00D526DC">
        <w:trPr>
          <w:trHeight w:val="565"/>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0" w:type="dxa"/>
              <w:left w:w="100" w:type="dxa"/>
              <w:bottom w:w="0" w:type="dxa"/>
              <w:right w:w="100" w:type="dxa"/>
            </w:tcMar>
            <w:vAlign w:val="center"/>
          </w:tcPr>
          <w:tbl>
            <w:tblPr>
              <w:tblW w:w="16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82"/>
            </w:tblGrid>
            <w:tr w:rsidR="00D526DC" w:rsidRPr="00C03F0D" w14:paraId="58C334B4" w14:textId="77777777" w:rsidTr="00A23D37">
              <w:trPr>
                <w:trHeight w:val="454"/>
                <w:jc w:val="center"/>
              </w:trPr>
              <w:tc>
                <w:tcPr>
                  <w:tcW w:w="16382"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61A3821B" w14:textId="77777777" w:rsidR="00D526DC" w:rsidRPr="00C03F0D" w:rsidRDefault="00D526DC" w:rsidP="00D526DC">
                  <w:pPr>
                    <w:widowControl w:val="0"/>
                    <w:spacing w:line="245" w:lineRule="auto"/>
                    <w:ind w:right="1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bl>
          <w:p w14:paraId="67CEAF2F" w14:textId="1F1AC926" w:rsidR="00D526DC" w:rsidRPr="00C03F0D" w:rsidRDefault="00D526DC" w:rsidP="00D526DC">
            <w:pPr>
              <w:shd w:val="clear" w:color="auto" w:fill="FFFFFF"/>
              <w:rPr>
                <w:rFonts w:ascii="Times New Roman" w:eastAsia="Times New Roman" w:hAnsi="Times New Roman" w:cs="Times New Roman"/>
                <w:b/>
                <w:sz w:val="20"/>
                <w:szCs w:val="20"/>
              </w:rPr>
            </w:pPr>
          </w:p>
        </w:tc>
      </w:tr>
      <w:tr w:rsidR="00051B6E" w:rsidRPr="00C03F0D" w14:paraId="2E2633B6" w14:textId="77777777" w:rsidTr="00051B6E">
        <w:trPr>
          <w:trHeight w:val="601"/>
          <w:jc w:val="center"/>
        </w:trPr>
        <w:tc>
          <w:tcPr>
            <w:tcW w:w="21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270B301" w14:textId="46000992" w:rsidR="00051B6E" w:rsidRPr="00C03F0D" w:rsidRDefault="00051B6E" w:rsidP="00D526DC">
            <w:pPr>
              <w:shd w:val="clear" w:color="auto" w:fill="FFFFFF"/>
              <w:spacing w:after="72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w:t>
            </w:r>
            <w:r>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 xml:space="preserve">развитие на </w:t>
            </w:r>
            <w:r w:rsidRPr="00C03F0D">
              <w:rPr>
                <w:rFonts w:ascii="Times New Roman" w:eastAsia="Times New Roman" w:hAnsi="Times New Roman" w:cs="Times New Roman"/>
                <w:b/>
                <w:sz w:val="20"/>
                <w:szCs w:val="20"/>
              </w:rPr>
              <w:lastRenderedPageBreak/>
              <w:t>електронното управление.</w:t>
            </w:r>
          </w:p>
          <w:p w14:paraId="088FF586" w14:textId="5908454F" w:rsidR="00051B6E" w:rsidRPr="00C03F0D" w:rsidRDefault="00051B6E" w:rsidP="00D526DC">
            <w:pPr>
              <w:shd w:val="clear" w:color="auto" w:fill="FFFFFF"/>
              <w:rPr>
                <w:rFonts w:ascii="Times New Roman" w:eastAsia="Times New Roman" w:hAnsi="Times New Roman" w:cs="Times New Roman"/>
                <w:b/>
                <w:sz w:val="20"/>
                <w:szCs w:val="20"/>
              </w:rPr>
            </w:pPr>
          </w:p>
        </w:tc>
        <w:tc>
          <w:tcPr>
            <w:tcW w:w="14388" w:type="dxa"/>
            <w:gridSpan w:val="15"/>
            <w:tcBorders>
              <w:top w:val="single" w:sz="8" w:space="0" w:color="000000"/>
              <w:bottom w:val="single" w:sz="8" w:space="0" w:color="000000"/>
              <w:right w:val="single" w:sz="8" w:space="0" w:color="000000"/>
            </w:tcBorders>
            <w:tcMar>
              <w:top w:w="0" w:type="dxa"/>
              <w:left w:w="0" w:type="dxa"/>
              <w:bottom w:w="0" w:type="dxa"/>
              <w:right w:w="0" w:type="dxa"/>
            </w:tcMar>
          </w:tcPr>
          <w:p w14:paraId="58165E6C" w14:textId="77777777" w:rsidR="00051B6E" w:rsidRPr="00C03F0D" w:rsidRDefault="00051B6E" w:rsidP="00D526DC">
            <w:pPr>
              <w:widowControl w:val="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1. Осигуряване на цифрови решения, информационни системи и споделени ресурси на електронното управление.</w:t>
            </w:r>
          </w:p>
          <w:p w14:paraId="3B8666E5" w14:textId="3DEAE0C3" w:rsidR="00051B6E" w:rsidRPr="00C03F0D" w:rsidRDefault="00051B6E" w:rsidP="00D526DC">
            <w:pPr>
              <w:ind w:left="1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r>
      <w:tr w:rsidR="00051B6E" w:rsidRPr="00C03F0D" w14:paraId="33C8DBFB" w14:textId="77777777" w:rsidTr="00051B6E">
        <w:trPr>
          <w:trHeight w:val="1730"/>
          <w:jc w:val="center"/>
        </w:trPr>
        <w:tc>
          <w:tcPr>
            <w:tcW w:w="211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A9AA2C4" w14:textId="1A0DA987" w:rsidR="00051B6E" w:rsidRPr="00C03F0D" w:rsidRDefault="00051B6E"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CC"/>
            <w:tcMar>
              <w:top w:w="0" w:type="dxa"/>
              <w:left w:w="0" w:type="dxa"/>
              <w:bottom w:w="0" w:type="dxa"/>
              <w:right w:w="0" w:type="dxa"/>
            </w:tcMar>
          </w:tcPr>
          <w:p w14:paraId="6962DDEA" w14:textId="77777777" w:rsidR="00051B6E" w:rsidRPr="00C03F0D" w:rsidRDefault="00051B6E" w:rsidP="00D526DC">
            <w:pPr>
              <w:widowControl w:val="0"/>
              <w:spacing w:line="250" w:lineRule="auto"/>
              <w:ind w:right="4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1.1 Изграждане и внедряване на портал за споделени ресурси за разработка на софтуерни системи за електронно управление.</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0E85A5D" w14:textId="77777777" w:rsidR="00051B6E" w:rsidRPr="00C03F0D" w:rsidRDefault="00051B6E"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88 000 лв. по ОПДУ. ДоговорBG05SFOP001- 1.002-0010 </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3CDF5B08" w14:textId="77777777" w:rsidR="00051B6E" w:rsidRPr="00C03F0D" w:rsidRDefault="00051B6E" w:rsidP="00D526DC">
            <w:pPr>
              <w:widowControl w:val="0"/>
              <w:ind w:left="320"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2017-2019</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5FB4130D" w14:textId="0D32E1CB" w:rsidR="00051B6E" w:rsidRPr="00C03F0D" w:rsidRDefault="00051B6E"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Разработен и въведен в експлоатация портал за споделени ресурси за разработка на софтуерни системи за електронно управление.</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A4BCF10" w14:textId="77777777" w:rsidR="00051B6E" w:rsidRPr="00C03F0D" w:rsidRDefault="00051B6E" w:rsidP="00D526DC">
            <w:pPr>
              <w:widowControl w:val="0"/>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 Изграден и внедрен портал за достъп до ресурси за разработка на софтуерни системи за електронно управление;</w:t>
            </w:r>
          </w:p>
          <w:p w14:paraId="69535D85" w14:textId="77777777" w:rsidR="00051B6E" w:rsidRPr="00C03F0D" w:rsidRDefault="00051B6E"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3E37A6CF" w14:textId="77777777" w:rsidR="00051B6E" w:rsidRPr="00C03F0D" w:rsidRDefault="00051B6E"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780737D3" w14:textId="77777777" w:rsidR="00051B6E" w:rsidRPr="00C03F0D" w:rsidRDefault="00051B6E" w:rsidP="00D526DC">
            <w:pPr>
              <w:widowControl w:val="0"/>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47F597AE" w14:textId="77777777" w:rsidR="00051B6E" w:rsidRPr="00C03F0D" w:rsidRDefault="00051B6E" w:rsidP="00D526DC">
            <w:pPr>
              <w:widowControl w:val="0"/>
              <w:ind w:left="280" w:right="8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r>
      <w:tr w:rsidR="00051B6E" w:rsidRPr="00C03F0D" w14:paraId="19269A91" w14:textId="77777777" w:rsidTr="00051B6E">
        <w:trPr>
          <w:trHeight w:val="1547"/>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3BAC09FF" w14:textId="1D7A50D2" w:rsidR="00051B6E" w:rsidRPr="00C03F0D" w:rsidRDefault="00051B6E"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2083EFF" w14:textId="612F151C" w:rsidR="00051B6E" w:rsidRPr="00C03F0D" w:rsidRDefault="00051B6E" w:rsidP="00D526DC">
            <w:pPr>
              <w:widowControl w:val="0"/>
              <w:ind w:right="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1.2 Инвентаризация наИКТ инфраструктура за нуждите на е-управление.</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165A1CB" w14:textId="0865F19C" w:rsidR="00051B6E" w:rsidRPr="00C03F0D" w:rsidRDefault="00051B6E" w:rsidP="00D526DC">
            <w:pPr>
              <w:ind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2.43 млн. лв. БФП по ОПДУ. Договор BG05SFOP001- 1.001-0001-C01</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5AC70EB" w14:textId="77777777" w:rsidR="00051B6E" w:rsidRPr="00C03F0D" w:rsidRDefault="00051B6E" w:rsidP="00D526DC">
            <w:pPr>
              <w:rPr>
                <w:rFonts w:ascii="Times New Roman" w:eastAsia="Times New Roman" w:hAnsi="Times New Roman" w:cs="Times New Roman"/>
                <w:sz w:val="20"/>
                <w:szCs w:val="20"/>
              </w:rPr>
            </w:pPr>
          </w:p>
          <w:p w14:paraId="10674ED4" w14:textId="77777777" w:rsidR="00051B6E" w:rsidRPr="00C03F0D" w:rsidRDefault="00051B6E" w:rsidP="00D526DC">
            <w:pPr>
              <w:rPr>
                <w:rFonts w:ascii="Times New Roman" w:eastAsia="Times New Roman" w:hAnsi="Times New Roman" w:cs="Times New Roman"/>
                <w:sz w:val="20"/>
                <w:szCs w:val="20"/>
              </w:rPr>
            </w:pPr>
          </w:p>
          <w:p w14:paraId="52FCA477" w14:textId="2663B47B" w:rsidR="00051B6E" w:rsidRPr="00C03F0D" w:rsidRDefault="00051B6E" w:rsidP="00D526DC">
            <w:pPr>
              <w:rPr>
                <w:rFonts w:ascii="Times New Roman" w:eastAsia="Times New Roman" w:hAnsi="Times New Roman" w:cs="Times New Roman"/>
                <w:sz w:val="20"/>
                <w:szCs w:val="20"/>
              </w:rPr>
            </w:pP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90B0CE6" w14:textId="77777777" w:rsidR="00051B6E" w:rsidRPr="00C03F0D" w:rsidRDefault="00051B6E" w:rsidP="00D526DC">
            <w:pPr>
              <w:ind w:right="2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Извършен одит на ИКТ ресурсите на централната и териториална администрация.</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Съставена карта на ИКТ ресурсите.</w:t>
            </w:r>
          </w:p>
          <w:p w14:paraId="2D470377" w14:textId="77777777" w:rsidR="00051B6E" w:rsidRPr="00C03F0D" w:rsidRDefault="00051B6E" w:rsidP="00D526DC">
            <w:pPr>
              <w:ind w:right="260"/>
              <w:rPr>
                <w:rFonts w:ascii="Times New Roman" w:eastAsia="Times New Roman" w:hAnsi="Times New Roman" w:cs="Times New Roman"/>
                <w:sz w:val="20"/>
                <w:szCs w:val="20"/>
              </w:rPr>
            </w:pPr>
          </w:p>
          <w:p w14:paraId="28EE4705" w14:textId="53CF0550" w:rsidR="00051B6E" w:rsidRPr="00C03F0D" w:rsidRDefault="00051B6E" w:rsidP="00D526DC">
            <w:pPr>
              <w:ind w:right="260"/>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DF42ACC" w14:textId="05786808" w:rsidR="00051B6E" w:rsidRPr="00C03F0D" w:rsidRDefault="00051B6E"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 Брой инвентаризирани администрации - 576;</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B1AE2B3" w14:textId="0331EB6F" w:rsidR="00051B6E" w:rsidRPr="00C03F0D" w:rsidRDefault="00051B6E"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177B9FA" w14:textId="7D7465F7" w:rsidR="00051B6E" w:rsidRPr="00C03F0D" w:rsidRDefault="00051B6E"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7A5D64D7" w14:textId="77777777" w:rsidTr="00D526DC">
        <w:trPr>
          <w:trHeight w:val="49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60BE6C35"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044A1735" w14:textId="77777777" w:rsidR="00D526DC" w:rsidRPr="00C03F0D" w:rsidRDefault="00D526DC" w:rsidP="00D526DC">
            <w:pPr>
              <w:widowControl w:val="0"/>
              <w:spacing w:line="250" w:lineRule="auto"/>
              <w:ind w:right="46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2968F99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3B3BC536" w14:textId="77777777"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7F097AA9" w14:textId="77777777" w:rsidR="00D526DC" w:rsidRPr="00C03F0D" w:rsidRDefault="00D526DC"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29B3A1A1" w14:textId="77777777" w:rsidR="00D526DC" w:rsidRPr="00C03F0D" w:rsidRDefault="00D526DC" w:rsidP="00D526DC">
            <w:pPr>
              <w:widowControl w:val="0"/>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6B4C571B" w14:textId="77777777"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6AB69ACC" w14:textId="4F2B278D" w:rsidR="00D526DC" w:rsidRPr="00C03F0D" w:rsidRDefault="00D526DC" w:rsidP="00D526DC">
            <w:pPr>
              <w:widowControl w:val="0"/>
              <w:spacing w:line="245" w:lineRule="auto"/>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501AC59B" w14:textId="77777777" w:rsidTr="00D526DC">
        <w:trPr>
          <w:trHeight w:val="454"/>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6BF2790D" w14:textId="77777777" w:rsidR="00D526DC" w:rsidRPr="00C03F0D" w:rsidRDefault="00D526DC" w:rsidP="00D526DC">
            <w:pPr>
              <w:widowControl w:val="0"/>
              <w:spacing w:line="245" w:lineRule="auto"/>
              <w:ind w:right="1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229D9455" w14:textId="77777777" w:rsidTr="00D526DC">
        <w:trPr>
          <w:trHeight w:val="2093"/>
          <w:jc w:val="center"/>
        </w:trPr>
        <w:tc>
          <w:tcPr>
            <w:tcW w:w="211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FD9A07" w14:textId="77777777" w:rsidR="00051B6E" w:rsidRPr="00C03F0D" w:rsidRDefault="00051B6E" w:rsidP="00051B6E">
            <w:pPr>
              <w:shd w:val="clear" w:color="auto" w:fill="FFFFFF"/>
              <w:spacing w:after="720"/>
              <w:ind w:right="1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w:t>
            </w:r>
            <w:r>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развитие на електронното управление.</w:t>
            </w:r>
          </w:p>
          <w:p w14:paraId="790471FB" w14:textId="77777777"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CC"/>
            <w:tcMar>
              <w:top w:w="0" w:type="dxa"/>
              <w:left w:w="0" w:type="dxa"/>
              <w:bottom w:w="0" w:type="dxa"/>
              <w:right w:w="0" w:type="dxa"/>
            </w:tcMar>
          </w:tcPr>
          <w:p w14:paraId="3A95AB10" w14:textId="77777777" w:rsidR="00D526DC" w:rsidRPr="00C03F0D" w:rsidRDefault="00D526DC" w:rsidP="00D526DC">
            <w:pPr>
              <w:widowControl w:val="0"/>
              <w:ind w:right="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1.3 Надграждане и развитие на  държавен хибриден частен облак за нуждите на електронното управление (етапи 1-3)</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AD0487A"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ОПДУ безвъзмездната помощ по процедурата е в размер на 74 000 000. лева (първоначално 25 800 000 лв.)</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4379249F"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2023</w:t>
            </w:r>
          </w:p>
          <w:p w14:paraId="197EB95C"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2D99D0D8"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Изграден ДХЧО.</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0EDC0D2"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Консолидиране на ресурсите.</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3C0ADD4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r w:rsidRPr="00C03F0D">
              <w:rPr>
                <w:rFonts w:ascii="Times New Roman" w:eastAsia="Times New Roman" w:hAnsi="Times New Roman" w:cs="Times New Roman"/>
                <w:sz w:val="20"/>
                <w:szCs w:val="20"/>
              </w:rPr>
              <w:br/>
              <w:t>ИАИЕУ</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07D8C8D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0D1A64D2" w14:textId="77777777" w:rsidTr="00051B6E">
        <w:trPr>
          <w:trHeight w:val="7000"/>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2504B83" w14:textId="6C246C99"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10. Ускорено</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развитие на електронното управление.</w:t>
            </w:r>
          </w:p>
        </w:tc>
        <w:tc>
          <w:tcPr>
            <w:tcW w:w="2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D6317"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1.4 Изграждане и внедряване на пилотна система за дистанционно електронно гласуване.</w:t>
            </w:r>
          </w:p>
          <w:p w14:paraId="5A8F69C8" w14:textId="77777777" w:rsidR="00D526DC" w:rsidRPr="00C03F0D" w:rsidRDefault="00D526DC" w:rsidP="00D526DC">
            <w:pPr>
              <w:widowControl w:val="0"/>
              <w:rPr>
                <w:rFonts w:ascii="Times New Roman" w:eastAsia="Times New Roman" w:hAnsi="Times New Roman" w:cs="Times New Roman"/>
                <w:b/>
                <w:sz w:val="20"/>
                <w:szCs w:val="20"/>
              </w:rPr>
            </w:pPr>
          </w:p>
          <w:p w14:paraId="4ADA0462" w14:textId="77777777" w:rsidR="00D526DC" w:rsidRPr="00C03F0D" w:rsidRDefault="00D526DC" w:rsidP="00D526DC">
            <w:pPr>
              <w:widowControl w:val="0"/>
              <w:rPr>
                <w:rFonts w:ascii="Times New Roman" w:eastAsia="Times New Roman" w:hAnsi="Times New Roman" w:cs="Times New Roman"/>
                <w:b/>
                <w:sz w:val="20"/>
                <w:szCs w:val="20"/>
              </w:rPr>
            </w:pPr>
          </w:p>
          <w:p w14:paraId="28E6FE91" w14:textId="77777777" w:rsidR="00D526DC" w:rsidRPr="00C03F0D" w:rsidRDefault="00D526DC" w:rsidP="00D526DC">
            <w:pPr>
              <w:widowControl w:val="0"/>
              <w:rPr>
                <w:rFonts w:ascii="Times New Roman" w:eastAsia="Times New Roman" w:hAnsi="Times New Roman" w:cs="Times New Roman"/>
                <w:b/>
                <w:sz w:val="20"/>
                <w:szCs w:val="20"/>
              </w:rPr>
            </w:pPr>
          </w:p>
          <w:p w14:paraId="40C0C7C8" w14:textId="77777777" w:rsidR="00D526DC" w:rsidRPr="00C03F0D" w:rsidRDefault="00D526DC" w:rsidP="00D526DC">
            <w:pPr>
              <w:widowControl w:val="0"/>
              <w:rPr>
                <w:rFonts w:ascii="Times New Roman" w:eastAsia="Times New Roman" w:hAnsi="Times New Roman" w:cs="Times New Roman"/>
                <w:b/>
                <w:sz w:val="20"/>
                <w:szCs w:val="20"/>
              </w:rPr>
            </w:pPr>
          </w:p>
          <w:p w14:paraId="3EBD2BF5" w14:textId="77777777" w:rsidR="00D526DC" w:rsidRPr="00C03F0D" w:rsidRDefault="00D526DC" w:rsidP="00D526DC">
            <w:pPr>
              <w:widowControl w:val="0"/>
              <w:rPr>
                <w:rFonts w:ascii="Times New Roman" w:eastAsia="Times New Roman" w:hAnsi="Times New Roman" w:cs="Times New Roman"/>
                <w:b/>
                <w:sz w:val="20"/>
                <w:szCs w:val="20"/>
              </w:rPr>
            </w:pPr>
          </w:p>
          <w:p w14:paraId="7A4C29D8" w14:textId="77777777" w:rsidR="00D526DC" w:rsidRPr="00C03F0D" w:rsidRDefault="00D526DC" w:rsidP="00D526DC">
            <w:pPr>
              <w:widowControl w:val="0"/>
              <w:rPr>
                <w:rFonts w:ascii="Times New Roman" w:eastAsia="Times New Roman" w:hAnsi="Times New Roman" w:cs="Times New Roman"/>
                <w:b/>
                <w:sz w:val="20"/>
                <w:szCs w:val="20"/>
              </w:rPr>
            </w:pPr>
          </w:p>
          <w:p w14:paraId="56EE4D7C" w14:textId="77777777" w:rsidR="00D526DC" w:rsidRPr="00C03F0D" w:rsidRDefault="00D526DC" w:rsidP="00D526DC">
            <w:pPr>
              <w:widowControl w:val="0"/>
              <w:rPr>
                <w:rFonts w:ascii="Times New Roman" w:eastAsia="Times New Roman" w:hAnsi="Times New Roman" w:cs="Times New Roman"/>
                <w:b/>
                <w:sz w:val="20"/>
                <w:szCs w:val="20"/>
              </w:rPr>
            </w:pPr>
          </w:p>
          <w:p w14:paraId="0F1F7E5E" w14:textId="77777777" w:rsidR="00D526DC" w:rsidRPr="00C03F0D" w:rsidRDefault="00D526DC" w:rsidP="00D526DC">
            <w:pPr>
              <w:widowControl w:val="0"/>
              <w:rPr>
                <w:rFonts w:ascii="Times New Roman" w:eastAsia="Times New Roman" w:hAnsi="Times New Roman" w:cs="Times New Roman"/>
                <w:b/>
                <w:sz w:val="20"/>
                <w:szCs w:val="20"/>
              </w:rPr>
            </w:pPr>
          </w:p>
          <w:p w14:paraId="463F9A57" w14:textId="77777777" w:rsidR="00D526DC" w:rsidRPr="00C03F0D" w:rsidRDefault="00D526DC" w:rsidP="00D526DC">
            <w:pPr>
              <w:widowControl w:val="0"/>
              <w:rPr>
                <w:rFonts w:ascii="Times New Roman" w:eastAsia="Times New Roman" w:hAnsi="Times New Roman" w:cs="Times New Roman"/>
                <w:b/>
                <w:sz w:val="20"/>
                <w:szCs w:val="20"/>
              </w:rPr>
            </w:pPr>
          </w:p>
          <w:p w14:paraId="1110CC4E" w14:textId="77777777" w:rsidR="00D526DC" w:rsidRPr="00C03F0D" w:rsidRDefault="00D526DC" w:rsidP="00D526DC">
            <w:pPr>
              <w:widowControl w:val="0"/>
              <w:rPr>
                <w:rFonts w:ascii="Times New Roman" w:eastAsia="Times New Roman" w:hAnsi="Times New Roman" w:cs="Times New Roman"/>
                <w:b/>
                <w:sz w:val="20"/>
                <w:szCs w:val="20"/>
              </w:rPr>
            </w:pPr>
          </w:p>
          <w:p w14:paraId="4C7A97DD" w14:textId="77777777" w:rsidR="00D526DC" w:rsidRPr="00C03F0D" w:rsidRDefault="00D526DC" w:rsidP="00D526DC">
            <w:pPr>
              <w:widowControl w:val="0"/>
              <w:rPr>
                <w:rFonts w:ascii="Times New Roman" w:eastAsia="Times New Roman" w:hAnsi="Times New Roman" w:cs="Times New Roman"/>
                <w:b/>
                <w:sz w:val="20"/>
                <w:szCs w:val="20"/>
              </w:rPr>
            </w:pPr>
          </w:p>
          <w:p w14:paraId="1620D6B9" w14:textId="77777777" w:rsidR="00D526DC" w:rsidRPr="00C03F0D" w:rsidRDefault="00D526DC" w:rsidP="00D526DC">
            <w:pPr>
              <w:widowControl w:val="0"/>
              <w:rPr>
                <w:rFonts w:ascii="Times New Roman" w:eastAsia="Times New Roman" w:hAnsi="Times New Roman" w:cs="Times New Roman"/>
                <w:b/>
                <w:sz w:val="20"/>
                <w:szCs w:val="20"/>
              </w:rPr>
            </w:pPr>
          </w:p>
          <w:p w14:paraId="19933BD3" w14:textId="77777777" w:rsidR="00D526DC" w:rsidRPr="00C03F0D" w:rsidRDefault="00D526DC" w:rsidP="00D526DC">
            <w:pPr>
              <w:widowControl w:val="0"/>
              <w:shd w:val="clear" w:color="auto" w:fill="FFFFCC"/>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1.5 Създаване на Национален портал за пространствени</w:t>
            </w:r>
          </w:p>
          <w:p w14:paraId="406ADBCE" w14:textId="341D1168" w:rsidR="00D526DC" w:rsidRPr="00C03F0D" w:rsidRDefault="00D526DC" w:rsidP="00D526DC">
            <w:pPr>
              <w:widowControl w:val="0"/>
              <w:shd w:val="clear" w:color="auto" w:fill="FFFFCC"/>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данни (INSPIRE)</w:t>
            </w:r>
            <w:r w:rsidRPr="00C03F0D">
              <w:rPr>
                <w:rFonts w:ascii="Times New Roman" w:eastAsia="Times New Roman" w:hAnsi="Times New Roman" w:cs="Times New Roman"/>
                <w:b/>
                <w:sz w:val="20"/>
                <w:szCs w:val="20"/>
              </w:rPr>
              <w:tab/>
            </w:r>
            <w:r w:rsidRPr="00C03F0D">
              <w:rPr>
                <w:rFonts w:ascii="Times New Roman" w:eastAsia="Times New Roman" w:hAnsi="Times New Roman" w:cs="Times New Roman"/>
                <w:b/>
                <w:sz w:val="20"/>
                <w:szCs w:val="20"/>
              </w:rPr>
              <w:tab/>
            </w:r>
          </w:p>
          <w:p w14:paraId="2D6D90C5" w14:textId="3E18E0B7" w:rsidR="00D526DC" w:rsidRPr="00C03F0D" w:rsidRDefault="00D526DC" w:rsidP="00D526DC">
            <w:pPr>
              <w:widowControl w:val="0"/>
              <w:rPr>
                <w:rFonts w:ascii="Times New Roman" w:eastAsia="Times New Roman" w:hAnsi="Times New Roman" w:cs="Times New Roman"/>
                <w:b/>
                <w:sz w:val="20"/>
                <w:szCs w:val="20"/>
              </w:rPr>
            </w:pP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2F7BC10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1.49 млн. лв. БФП по ОПДУ. Договор BG05SFOP001- 1.002-0015</w:t>
            </w:r>
          </w:p>
          <w:p w14:paraId="39A80740" w14:textId="77777777" w:rsidR="00D526DC" w:rsidRPr="00C03F0D" w:rsidRDefault="00D526DC" w:rsidP="00D526DC">
            <w:pPr>
              <w:rPr>
                <w:rFonts w:ascii="Times New Roman" w:eastAsia="Times New Roman" w:hAnsi="Times New Roman" w:cs="Times New Roman"/>
                <w:sz w:val="20"/>
                <w:szCs w:val="20"/>
              </w:rPr>
            </w:pPr>
          </w:p>
          <w:p w14:paraId="7E2AEB74" w14:textId="77777777" w:rsidR="00D526DC" w:rsidRPr="00C03F0D" w:rsidRDefault="00D526DC" w:rsidP="00D526DC">
            <w:pPr>
              <w:rPr>
                <w:rFonts w:ascii="Times New Roman" w:eastAsia="Times New Roman" w:hAnsi="Times New Roman" w:cs="Times New Roman"/>
                <w:sz w:val="20"/>
                <w:szCs w:val="20"/>
              </w:rPr>
            </w:pPr>
          </w:p>
          <w:p w14:paraId="4F97ACBD" w14:textId="77777777" w:rsidR="00D526DC" w:rsidRPr="00C03F0D" w:rsidRDefault="00D526DC" w:rsidP="00D526DC">
            <w:pPr>
              <w:rPr>
                <w:rFonts w:ascii="Times New Roman" w:eastAsia="Times New Roman" w:hAnsi="Times New Roman" w:cs="Times New Roman"/>
                <w:sz w:val="20"/>
                <w:szCs w:val="20"/>
              </w:rPr>
            </w:pPr>
          </w:p>
          <w:p w14:paraId="08CAA235" w14:textId="77777777" w:rsidR="00D526DC" w:rsidRPr="00C03F0D" w:rsidRDefault="00D526DC" w:rsidP="00D526DC">
            <w:pPr>
              <w:rPr>
                <w:rFonts w:ascii="Times New Roman" w:eastAsia="Times New Roman" w:hAnsi="Times New Roman" w:cs="Times New Roman"/>
                <w:sz w:val="20"/>
                <w:szCs w:val="20"/>
              </w:rPr>
            </w:pPr>
          </w:p>
          <w:p w14:paraId="60BD9309" w14:textId="77777777" w:rsidR="00D526DC" w:rsidRPr="00C03F0D" w:rsidRDefault="00D526DC" w:rsidP="00D526DC">
            <w:pPr>
              <w:rPr>
                <w:rFonts w:ascii="Times New Roman" w:eastAsia="Times New Roman" w:hAnsi="Times New Roman" w:cs="Times New Roman"/>
                <w:sz w:val="20"/>
                <w:szCs w:val="20"/>
              </w:rPr>
            </w:pPr>
          </w:p>
          <w:p w14:paraId="63BE9A8E" w14:textId="77777777" w:rsidR="00D526DC" w:rsidRPr="00C03F0D" w:rsidRDefault="00D526DC" w:rsidP="00D526DC">
            <w:pPr>
              <w:rPr>
                <w:rFonts w:ascii="Times New Roman" w:eastAsia="Times New Roman" w:hAnsi="Times New Roman" w:cs="Times New Roman"/>
                <w:sz w:val="20"/>
                <w:szCs w:val="20"/>
              </w:rPr>
            </w:pPr>
          </w:p>
          <w:p w14:paraId="223C3512" w14:textId="77777777" w:rsidR="00D526DC" w:rsidRPr="00C03F0D" w:rsidRDefault="00D526DC" w:rsidP="00D526DC">
            <w:pPr>
              <w:rPr>
                <w:rFonts w:ascii="Times New Roman" w:eastAsia="Times New Roman" w:hAnsi="Times New Roman" w:cs="Times New Roman"/>
                <w:sz w:val="20"/>
                <w:szCs w:val="20"/>
              </w:rPr>
            </w:pPr>
          </w:p>
          <w:p w14:paraId="7ACCB433" w14:textId="77777777" w:rsidR="00D526DC" w:rsidRPr="00C03F0D" w:rsidRDefault="00D526DC" w:rsidP="00D526DC">
            <w:pPr>
              <w:rPr>
                <w:rFonts w:ascii="Times New Roman" w:eastAsia="Times New Roman" w:hAnsi="Times New Roman" w:cs="Times New Roman"/>
                <w:sz w:val="20"/>
                <w:szCs w:val="20"/>
              </w:rPr>
            </w:pPr>
          </w:p>
          <w:p w14:paraId="1A29FF5E" w14:textId="77777777" w:rsidR="00D526DC" w:rsidRPr="00C03F0D" w:rsidRDefault="00D526DC" w:rsidP="00D526DC">
            <w:pPr>
              <w:rPr>
                <w:rFonts w:ascii="Times New Roman" w:eastAsia="Times New Roman" w:hAnsi="Times New Roman" w:cs="Times New Roman"/>
                <w:sz w:val="20"/>
                <w:szCs w:val="20"/>
              </w:rPr>
            </w:pPr>
          </w:p>
          <w:p w14:paraId="58366FEB" w14:textId="77777777" w:rsidR="00D526DC" w:rsidRPr="00C03F0D" w:rsidRDefault="00D526DC" w:rsidP="00D526DC">
            <w:pPr>
              <w:rPr>
                <w:rFonts w:ascii="Times New Roman" w:eastAsia="Times New Roman" w:hAnsi="Times New Roman" w:cs="Times New Roman"/>
                <w:sz w:val="20"/>
                <w:szCs w:val="20"/>
              </w:rPr>
            </w:pPr>
          </w:p>
          <w:p w14:paraId="3B70821B" w14:textId="77777777" w:rsidR="00D526DC" w:rsidRPr="00C03F0D" w:rsidRDefault="00D526DC" w:rsidP="00D526DC">
            <w:pPr>
              <w:rPr>
                <w:rFonts w:ascii="Times New Roman" w:eastAsia="Times New Roman" w:hAnsi="Times New Roman" w:cs="Times New Roman"/>
                <w:sz w:val="20"/>
                <w:szCs w:val="20"/>
              </w:rPr>
            </w:pPr>
          </w:p>
          <w:p w14:paraId="5F57A789" w14:textId="7DD783B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shd w:val="clear" w:color="auto" w:fill="FFFFCC"/>
              </w:rPr>
              <w:t>1.36 млн. лв. – планирани, 714 484.00 лв. – реално усвоени за окончателно изпълнение, БФП по ОПДУ, Договор BG05SFOP001- 1.002-0014</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40C32808"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април 2017-31 март 2020, 2021</w:t>
            </w:r>
          </w:p>
          <w:p w14:paraId="2A36D2C0"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в процес на </w:t>
            </w:r>
            <w:r w:rsidRPr="00C46EAE">
              <w:rPr>
                <w:rFonts w:ascii="Times New Roman" w:eastAsia="Times New Roman" w:hAnsi="Times New Roman" w:cs="Times New Roman"/>
                <w:sz w:val="20"/>
                <w:szCs w:val="20"/>
              </w:rPr>
              <w:t>прекратяване през 2023 г.</w:t>
            </w:r>
          </w:p>
          <w:p w14:paraId="143FD0F1" w14:textId="77777777" w:rsidR="00D526DC" w:rsidRPr="00C03F0D" w:rsidRDefault="00D526DC" w:rsidP="00D526DC">
            <w:pPr>
              <w:widowControl w:val="0"/>
              <w:rPr>
                <w:rFonts w:ascii="Times New Roman" w:eastAsia="Times New Roman" w:hAnsi="Times New Roman" w:cs="Times New Roman"/>
                <w:sz w:val="20"/>
                <w:szCs w:val="20"/>
              </w:rPr>
            </w:pPr>
          </w:p>
          <w:p w14:paraId="6F3F6213" w14:textId="77777777" w:rsidR="00D526DC" w:rsidRPr="00C03F0D" w:rsidRDefault="00D526DC" w:rsidP="00D526DC">
            <w:pPr>
              <w:widowControl w:val="0"/>
              <w:rPr>
                <w:rFonts w:ascii="Times New Roman" w:eastAsia="Times New Roman" w:hAnsi="Times New Roman" w:cs="Times New Roman"/>
                <w:sz w:val="20"/>
                <w:szCs w:val="20"/>
              </w:rPr>
            </w:pPr>
          </w:p>
          <w:p w14:paraId="6DA25967" w14:textId="77777777" w:rsidR="00D526DC" w:rsidRPr="00C03F0D" w:rsidRDefault="00D526DC" w:rsidP="00D526DC">
            <w:pPr>
              <w:widowControl w:val="0"/>
              <w:rPr>
                <w:rFonts w:ascii="Times New Roman" w:eastAsia="Times New Roman" w:hAnsi="Times New Roman" w:cs="Times New Roman"/>
                <w:sz w:val="20"/>
                <w:szCs w:val="20"/>
              </w:rPr>
            </w:pPr>
          </w:p>
          <w:p w14:paraId="084CB0D8" w14:textId="77777777" w:rsidR="00D526DC" w:rsidRPr="00C03F0D" w:rsidRDefault="00D526DC" w:rsidP="00D526DC">
            <w:pPr>
              <w:widowControl w:val="0"/>
              <w:rPr>
                <w:rFonts w:ascii="Times New Roman" w:eastAsia="Times New Roman" w:hAnsi="Times New Roman" w:cs="Times New Roman"/>
                <w:sz w:val="20"/>
                <w:szCs w:val="20"/>
              </w:rPr>
            </w:pPr>
          </w:p>
          <w:p w14:paraId="0128FBA8" w14:textId="77777777" w:rsidR="00D526DC" w:rsidRPr="00C03F0D" w:rsidRDefault="00D526DC" w:rsidP="00D526DC">
            <w:pPr>
              <w:widowControl w:val="0"/>
              <w:rPr>
                <w:rFonts w:ascii="Times New Roman" w:eastAsia="Times New Roman" w:hAnsi="Times New Roman" w:cs="Times New Roman"/>
                <w:sz w:val="20"/>
                <w:szCs w:val="20"/>
              </w:rPr>
            </w:pPr>
          </w:p>
          <w:p w14:paraId="1C4AFD74" w14:textId="77777777" w:rsidR="00D526DC" w:rsidRPr="00C03F0D" w:rsidRDefault="00D526DC" w:rsidP="00D526DC">
            <w:pPr>
              <w:widowControl w:val="0"/>
              <w:rPr>
                <w:rFonts w:ascii="Times New Roman" w:eastAsia="Times New Roman" w:hAnsi="Times New Roman" w:cs="Times New Roman"/>
                <w:sz w:val="20"/>
                <w:szCs w:val="20"/>
              </w:rPr>
            </w:pPr>
          </w:p>
          <w:p w14:paraId="03E9FF12" w14:textId="77777777" w:rsidR="00D526DC" w:rsidRPr="00C03F0D" w:rsidRDefault="00D526DC" w:rsidP="00D526DC">
            <w:pPr>
              <w:widowControl w:val="0"/>
              <w:rPr>
                <w:rFonts w:ascii="Times New Roman" w:eastAsia="Times New Roman" w:hAnsi="Times New Roman" w:cs="Times New Roman"/>
                <w:sz w:val="20"/>
                <w:szCs w:val="20"/>
              </w:rPr>
            </w:pPr>
          </w:p>
          <w:p w14:paraId="42EB0FCC" w14:textId="77777777" w:rsidR="00D526DC" w:rsidRPr="00C03F0D" w:rsidRDefault="00D526DC" w:rsidP="00D526DC">
            <w:pPr>
              <w:widowControl w:val="0"/>
              <w:rPr>
                <w:rFonts w:ascii="Times New Roman" w:eastAsia="Times New Roman" w:hAnsi="Times New Roman" w:cs="Times New Roman"/>
                <w:sz w:val="20"/>
                <w:szCs w:val="20"/>
              </w:rPr>
            </w:pPr>
          </w:p>
          <w:p w14:paraId="4EC9D46C" w14:textId="77777777" w:rsidR="00D526DC" w:rsidRPr="00C03F0D" w:rsidRDefault="00D526DC" w:rsidP="00D526DC">
            <w:pPr>
              <w:widowControl w:val="0"/>
              <w:rPr>
                <w:rFonts w:ascii="Times New Roman" w:eastAsia="Times New Roman" w:hAnsi="Times New Roman" w:cs="Times New Roman"/>
                <w:sz w:val="20"/>
                <w:szCs w:val="20"/>
              </w:rPr>
            </w:pPr>
          </w:p>
          <w:p w14:paraId="2FE70429" w14:textId="77777777" w:rsidR="00D526DC" w:rsidRPr="00C03F0D" w:rsidRDefault="00D526DC" w:rsidP="00D526DC">
            <w:pPr>
              <w:widowControl w:val="0"/>
              <w:rPr>
                <w:rFonts w:ascii="Times New Roman" w:eastAsia="Times New Roman" w:hAnsi="Times New Roman" w:cs="Times New Roman"/>
                <w:sz w:val="20"/>
                <w:szCs w:val="20"/>
              </w:rPr>
            </w:pPr>
          </w:p>
          <w:p w14:paraId="79D2F14D" w14:textId="77777777" w:rsidR="00D526DC" w:rsidRPr="00C03F0D" w:rsidRDefault="00D526DC" w:rsidP="00D526DC">
            <w:pPr>
              <w:widowControl w:val="0"/>
              <w:shd w:val="clear" w:color="auto" w:fill="FFFFCC"/>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2017- 2019</w:t>
            </w:r>
          </w:p>
          <w:p w14:paraId="4C9752F7" w14:textId="2C801215" w:rsidR="00D526DC" w:rsidRPr="00C03F0D" w:rsidRDefault="00D526DC" w:rsidP="00D526DC">
            <w:pPr>
              <w:widowControl w:val="0"/>
              <w:shd w:val="clear" w:color="auto" w:fill="FFFFCC"/>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- 31.12.2021 г.</w:t>
            </w:r>
          </w:p>
          <w:p w14:paraId="4C580357" w14:textId="2EC83DFC" w:rsidR="00D526DC" w:rsidRPr="00C03F0D" w:rsidRDefault="00D526DC" w:rsidP="00D526DC">
            <w:pPr>
              <w:widowControl w:val="0"/>
              <w:rPr>
                <w:rFonts w:ascii="Times New Roman" w:eastAsia="Times New Roman" w:hAnsi="Times New Roman" w:cs="Times New Roman"/>
                <w:sz w:val="20"/>
                <w:szCs w:val="20"/>
              </w:rPr>
            </w:pP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AE0F39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Въведена възможност за електронно дистанционно гласуване при провеждането на избори.</w:t>
            </w:r>
          </w:p>
          <w:p w14:paraId="72ED708B" w14:textId="77777777" w:rsidR="00D526DC" w:rsidRPr="00C03F0D" w:rsidRDefault="00D526DC" w:rsidP="00D526DC">
            <w:pPr>
              <w:rPr>
                <w:rFonts w:ascii="Times New Roman" w:eastAsia="Times New Roman" w:hAnsi="Times New Roman" w:cs="Times New Roman"/>
                <w:sz w:val="20"/>
                <w:szCs w:val="20"/>
              </w:rPr>
            </w:pPr>
          </w:p>
          <w:p w14:paraId="1A038766" w14:textId="77777777" w:rsidR="00D526DC" w:rsidRPr="00C03F0D" w:rsidRDefault="00D526DC" w:rsidP="00D526DC">
            <w:pPr>
              <w:rPr>
                <w:rFonts w:ascii="Times New Roman" w:eastAsia="Times New Roman" w:hAnsi="Times New Roman" w:cs="Times New Roman"/>
                <w:sz w:val="20"/>
                <w:szCs w:val="20"/>
              </w:rPr>
            </w:pPr>
          </w:p>
          <w:p w14:paraId="146E141F" w14:textId="77777777" w:rsidR="00D526DC" w:rsidRPr="00C03F0D" w:rsidRDefault="00D526DC" w:rsidP="00D526DC">
            <w:pPr>
              <w:rPr>
                <w:rFonts w:ascii="Times New Roman" w:eastAsia="Times New Roman" w:hAnsi="Times New Roman" w:cs="Times New Roman"/>
                <w:sz w:val="20"/>
                <w:szCs w:val="20"/>
              </w:rPr>
            </w:pPr>
          </w:p>
          <w:p w14:paraId="5E06A85A" w14:textId="77777777" w:rsidR="00D526DC" w:rsidRPr="00C03F0D" w:rsidRDefault="00D526DC" w:rsidP="00D526DC">
            <w:pPr>
              <w:rPr>
                <w:rFonts w:ascii="Times New Roman" w:eastAsia="Times New Roman" w:hAnsi="Times New Roman" w:cs="Times New Roman"/>
                <w:sz w:val="20"/>
                <w:szCs w:val="20"/>
              </w:rPr>
            </w:pPr>
          </w:p>
          <w:p w14:paraId="40755C49" w14:textId="77777777" w:rsidR="00D526DC" w:rsidRPr="00C03F0D" w:rsidRDefault="00D526DC" w:rsidP="00D526DC">
            <w:pPr>
              <w:rPr>
                <w:rFonts w:ascii="Times New Roman" w:eastAsia="Times New Roman" w:hAnsi="Times New Roman" w:cs="Times New Roman"/>
                <w:sz w:val="20"/>
                <w:szCs w:val="20"/>
              </w:rPr>
            </w:pPr>
          </w:p>
          <w:p w14:paraId="71624352" w14:textId="77777777" w:rsidR="00D526DC" w:rsidRPr="00C03F0D" w:rsidRDefault="00D526DC" w:rsidP="00D526DC">
            <w:pPr>
              <w:rPr>
                <w:rFonts w:ascii="Times New Roman" w:eastAsia="Times New Roman" w:hAnsi="Times New Roman" w:cs="Times New Roman"/>
                <w:sz w:val="20"/>
                <w:szCs w:val="20"/>
              </w:rPr>
            </w:pPr>
          </w:p>
          <w:p w14:paraId="61BD82B8" w14:textId="77777777" w:rsidR="00D526DC" w:rsidRPr="00C03F0D" w:rsidRDefault="00D526DC" w:rsidP="00D526DC">
            <w:pPr>
              <w:rPr>
                <w:rFonts w:ascii="Times New Roman" w:eastAsia="Times New Roman" w:hAnsi="Times New Roman" w:cs="Times New Roman"/>
                <w:sz w:val="20"/>
                <w:szCs w:val="20"/>
              </w:rPr>
            </w:pPr>
          </w:p>
          <w:p w14:paraId="3E4CB645" w14:textId="77777777" w:rsidR="00D526DC" w:rsidRPr="00C03F0D" w:rsidRDefault="00D526DC" w:rsidP="00D526DC">
            <w:pPr>
              <w:rPr>
                <w:rFonts w:ascii="Times New Roman" w:eastAsia="Times New Roman" w:hAnsi="Times New Roman" w:cs="Times New Roman"/>
                <w:sz w:val="20"/>
                <w:szCs w:val="20"/>
              </w:rPr>
            </w:pPr>
          </w:p>
          <w:p w14:paraId="1FF93E59" w14:textId="77777777" w:rsidR="00D526DC" w:rsidRPr="00C03F0D" w:rsidRDefault="00D526DC" w:rsidP="00D526DC">
            <w:pPr>
              <w:rPr>
                <w:rFonts w:ascii="Times New Roman" w:eastAsia="Times New Roman" w:hAnsi="Times New Roman" w:cs="Times New Roman"/>
                <w:sz w:val="20"/>
                <w:szCs w:val="20"/>
              </w:rPr>
            </w:pPr>
          </w:p>
          <w:p w14:paraId="37D9A889" w14:textId="77777777" w:rsidR="00D526DC" w:rsidRPr="00C03F0D" w:rsidRDefault="00D526DC" w:rsidP="00D526DC">
            <w:pPr>
              <w:rPr>
                <w:rFonts w:ascii="Times New Roman" w:eastAsia="Times New Roman" w:hAnsi="Times New Roman" w:cs="Times New Roman"/>
                <w:sz w:val="20"/>
                <w:szCs w:val="20"/>
              </w:rPr>
            </w:pPr>
          </w:p>
          <w:p w14:paraId="34235F32" w14:textId="77777777" w:rsidR="00D526DC" w:rsidRPr="00C03F0D" w:rsidRDefault="00D526DC" w:rsidP="00D526DC">
            <w:pPr>
              <w:rPr>
                <w:rFonts w:ascii="Times New Roman" w:eastAsia="Times New Roman" w:hAnsi="Times New Roman" w:cs="Times New Roman"/>
                <w:sz w:val="20"/>
                <w:szCs w:val="20"/>
              </w:rPr>
            </w:pPr>
          </w:p>
          <w:p w14:paraId="4C07C952" w14:textId="77777777" w:rsidR="00D526DC" w:rsidRPr="00C03F0D" w:rsidRDefault="00D526DC" w:rsidP="00D526DC">
            <w:pPr>
              <w:rPr>
                <w:rFonts w:ascii="Times New Roman" w:eastAsia="Times New Roman" w:hAnsi="Times New Roman" w:cs="Times New Roman"/>
                <w:sz w:val="20"/>
                <w:szCs w:val="20"/>
              </w:rPr>
            </w:pPr>
          </w:p>
          <w:p w14:paraId="678504DC" w14:textId="4959A74B"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shd w:val="clear" w:color="auto" w:fill="FFFFCC"/>
              </w:rPr>
              <w:t>Подобрена инфраструктура за пространствена информация и оптимизирани процеси, свързани с обмен на пространствени данни</w:t>
            </w: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7518471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 Разработена и внедрена система за дистанционно електронно гласуване;</w:t>
            </w:r>
          </w:p>
          <w:p w14:paraId="3F6CD92F"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 Разработени и внедрени две нови електронни</w:t>
            </w:r>
          </w:p>
          <w:p w14:paraId="4DD4BC03"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административни услуги;</w:t>
            </w:r>
          </w:p>
          <w:p w14:paraId="753D940E"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 Проведено минимум едно експериментално дистанционно електронно гласуване по време на реални избори.</w:t>
            </w:r>
          </w:p>
          <w:p w14:paraId="67539DD6"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p>
          <w:p w14:paraId="0DDB0572"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p>
          <w:p w14:paraId="266C8CB4"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p>
          <w:p w14:paraId="2D5EA843" w14:textId="77777777" w:rsidR="00D526DC" w:rsidRPr="00C03F0D" w:rsidRDefault="00D526DC" w:rsidP="00D526DC">
            <w:pPr>
              <w:widowControl w:val="0"/>
              <w:shd w:val="clear" w:color="auto" w:fill="FFFFCC"/>
              <w:spacing w:line="245" w:lineRule="auto"/>
              <w:rPr>
                <w:rFonts w:ascii="Times New Roman" w:eastAsia="Times New Roman" w:hAnsi="Times New Roman" w:cs="Times New Roman"/>
                <w:sz w:val="20"/>
                <w:szCs w:val="20"/>
              </w:rPr>
            </w:pPr>
          </w:p>
          <w:p w14:paraId="6418150C" w14:textId="1D54A446" w:rsidR="00D526DC" w:rsidRPr="00C03F0D" w:rsidRDefault="00D526DC" w:rsidP="00D526DC">
            <w:pPr>
              <w:widowControl w:val="0"/>
              <w:shd w:val="clear" w:color="auto" w:fill="FFFFCC"/>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r w:rsidRPr="00C03F0D">
              <w:rPr>
                <w:rFonts w:ascii="Times New Roman" w:eastAsia="Times New Roman" w:hAnsi="Times New Roman" w:cs="Times New Roman"/>
                <w:sz w:val="20"/>
                <w:szCs w:val="20"/>
                <w:shd w:val="clear" w:color="auto" w:fill="FFFFCC"/>
              </w:rPr>
              <w:t>Разработен и внедрен Национален портал за пространствени данни, в съответствие с европейските и националните изисквания.</w:t>
            </w:r>
            <w:r w:rsidRPr="00C03F0D">
              <w:rPr>
                <w:rFonts w:ascii="Times New Roman" w:eastAsia="Times New Roman" w:hAnsi="Times New Roman" w:cs="Times New Roman"/>
                <w:sz w:val="20"/>
                <w:szCs w:val="20"/>
                <w:shd w:val="clear" w:color="auto" w:fill="FFFFCC"/>
              </w:rPr>
              <w:tab/>
              <w:t>ДАЕУ</w:t>
            </w:r>
            <w:r w:rsidRPr="00C03F0D">
              <w:rPr>
                <w:rFonts w:ascii="Times New Roman" w:eastAsia="Times New Roman" w:hAnsi="Times New Roman" w:cs="Times New Roman"/>
                <w:sz w:val="20"/>
                <w:szCs w:val="20"/>
                <w:shd w:val="clear" w:color="auto" w:fill="FFFFCC"/>
              </w:rPr>
              <w:tab/>
              <w:t>изпълнена</w:t>
            </w:r>
          </w:p>
          <w:p w14:paraId="2AFA8193"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0E1D9B5C"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7A95E92F"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2FEB17D5"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76E7C45E"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2C60D630"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6A01E63B"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6AEE1F88"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p w14:paraId="5665DC8A"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50CDD8D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r w:rsidRPr="00C03F0D">
              <w:rPr>
                <w:rFonts w:ascii="Times New Roman" w:eastAsia="Times New Roman" w:hAnsi="Times New Roman" w:cs="Times New Roman"/>
                <w:sz w:val="20"/>
                <w:szCs w:val="20"/>
              </w:rPr>
              <w:br/>
              <w:t>МЕУ</w:t>
            </w:r>
            <w:r w:rsidRPr="00C03F0D">
              <w:rPr>
                <w:rFonts w:ascii="Times New Roman" w:eastAsia="Times New Roman" w:hAnsi="Times New Roman" w:cs="Times New Roman"/>
                <w:sz w:val="20"/>
                <w:szCs w:val="20"/>
              </w:rPr>
              <w:br/>
              <w:t>ЦИК</w:t>
            </w:r>
          </w:p>
          <w:p w14:paraId="040590F2" w14:textId="77777777" w:rsidR="00D526DC" w:rsidRPr="00C03F0D" w:rsidRDefault="00D526DC" w:rsidP="00D526DC">
            <w:pPr>
              <w:widowControl w:val="0"/>
              <w:rPr>
                <w:rFonts w:ascii="Times New Roman" w:eastAsia="Times New Roman" w:hAnsi="Times New Roman" w:cs="Times New Roman"/>
                <w:sz w:val="20"/>
                <w:szCs w:val="20"/>
              </w:rPr>
            </w:pPr>
          </w:p>
          <w:p w14:paraId="649654A6" w14:textId="77777777" w:rsidR="00D526DC" w:rsidRPr="00C03F0D" w:rsidRDefault="00D526DC" w:rsidP="00D526DC">
            <w:pPr>
              <w:widowControl w:val="0"/>
              <w:rPr>
                <w:rFonts w:ascii="Times New Roman" w:eastAsia="Times New Roman" w:hAnsi="Times New Roman" w:cs="Times New Roman"/>
                <w:sz w:val="20"/>
                <w:szCs w:val="20"/>
              </w:rPr>
            </w:pPr>
          </w:p>
          <w:p w14:paraId="763A621B" w14:textId="77777777" w:rsidR="00D526DC" w:rsidRPr="00C03F0D" w:rsidRDefault="00D526DC" w:rsidP="00D526DC">
            <w:pPr>
              <w:widowControl w:val="0"/>
              <w:rPr>
                <w:rFonts w:ascii="Times New Roman" w:eastAsia="Times New Roman" w:hAnsi="Times New Roman" w:cs="Times New Roman"/>
                <w:sz w:val="20"/>
                <w:szCs w:val="20"/>
              </w:rPr>
            </w:pPr>
          </w:p>
          <w:p w14:paraId="38D2A50A" w14:textId="77777777" w:rsidR="00D526DC" w:rsidRPr="00C03F0D" w:rsidRDefault="00D526DC" w:rsidP="00D526DC">
            <w:pPr>
              <w:widowControl w:val="0"/>
              <w:rPr>
                <w:rFonts w:ascii="Times New Roman" w:eastAsia="Times New Roman" w:hAnsi="Times New Roman" w:cs="Times New Roman"/>
                <w:sz w:val="20"/>
                <w:szCs w:val="20"/>
              </w:rPr>
            </w:pPr>
          </w:p>
          <w:p w14:paraId="04123499" w14:textId="77777777" w:rsidR="00D526DC" w:rsidRPr="00C03F0D" w:rsidRDefault="00D526DC" w:rsidP="00D526DC">
            <w:pPr>
              <w:widowControl w:val="0"/>
              <w:rPr>
                <w:rFonts w:ascii="Times New Roman" w:eastAsia="Times New Roman" w:hAnsi="Times New Roman" w:cs="Times New Roman"/>
                <w:sz w:val="20"/>
                <w:szCs w:val="20"/>
              </w:rPr>
            </w:pPr>
          </w:p>
          <w:p w14:paraId="49787B64" w14:textId="77777777" w:rsidR="00D526DC" w:rsidRPr="00C03F0D" w:rsidRDefault="00D526DC" w:rsidP="00D526DC">
            <w:pPr>
              <w:widowControl w:val="0"/>
              <w:rPr>
                <w:rFonts w:ascii="Times New Roman" w:eastAsia="Times New Roman" w:hAnsi="Times New Roman" w:cs="Times New Roman"/>
                <w:sz w:val="20"/>
                <w:szCs w:val="20"/>
              </w:rPr>
            </w:pPr>
          </w:p>
          <w:p w14:paraId="2E2292CE" w14:textId="77777777" w:rsidR="00D526DC" w:rsidRPr="00C03F0D" w:rsidRDefault="00D526DC" w:rsidP="00D526DC">
            <w:pPr>
              <w:widowControl w:val="0"/>
              <w:rPr>
                <w:rFonts w:ascii="Times New Roman" w:eastAsia="Times New Roman" w:hAnsi="Times New Roman" w:cs="Times New Roman"/>
                <w:sz w:val="20"/>
                <w:szCs w:val="20"/>
              </w:rPr>
            </w:pPr>
          </w:p>
          <w:p w14:paraId="7F66BCC1" w14:textId="77777777" w:rsidR="00D526DC" w:rsidRPr="00C03F0D" w:rsidRDefault="00D526DC" w:rsidP="00D526DC">
            <w:pPr>
              <w:widowControl w:val="0"/>
              <w:rPr>
                <w:rFonts w:ascii="Times New Roman" w:eastAsia="Times New Roman" w:hAnsi="Times New Roman" w:cs="Times New Roman"/>
                <w:sz w:val="20"/>
                <w:szCs w:val="20"/>
              </w:rPr>
            </w:pPr>
          </w:p>
          <w:p w14:paraId="236422BD" w14:textId="77777777" w:rsidR="00D526DC" w:rsidRPr="00C03F0D" w:rsidRDefault="00D526DC" w:rsidP="00D526DC">
            <w:pPr>
              <w:widowControl w:val="0"/>
              <w:rPr>
                <w:rFonts w:ascii="Times New Roman" w:eastAsia="Times New Roman" w:hAnsi="Times New Roman" w:cs="Times New Roman"/>
                <w:sz w:val="20"/>
                <w:szCs w:val="20"/>
              </w:rPr>
            </w:pPr>
          </w:p>
          <w:p w14:paraId="5395726B" w14:textId="77777777" w:rsidR="00D526DC" w:rsidRPr="00C03F0D" w:rsidRDefault="00D526DC" w:rsidP="00D526DC">
            <w:pPr>
              <w:widowControl w:val="0"/>
              <w:rPr>
                <w:rFonts w:ascii="Times New Roman" w:eastAsia="Times New Roman" w:hAnsi="Times New Roman" w:cs="Times New Roman"/>
                <w:sz w:val="20"/>
                <w:szCs w:val="20"/>
              </w:rPr>
            </w:pPr>
          </w:p>
          <w:p w14:paraId="275350D5" w14:textId="77777777" w:rsidR="00D526DC" w:rsidRPr="00C03F0D" w:rsidRDefault="00D526DC" w:rsidP="00D526DC">
            <w:pPr>
              <w:widowControl w:val="0"/>
              <w:rPr>
                <w:rFonts w:ascii="Times New Roman" w:eastAsia="Times New Roman" w:hAnsi="Times New Roman" w:cs="Times New Roman"/>
                <w:sz w:val="20"/>
                <w:szCs w:val="20"/>
              </w:rPr>
            </w:pPr>
          </w:p>
          <w:p w14:paraId="4250CCAD" w14:textId="77777777" w:rsidR="00D526DC" w:rsidRPr="00C03F0D" w:rsidRDefault="00D526DC" w:rsidP="00D526DC">
            <w:pPr>
              <w:widowControl w:val="0"/>
              <w:rPr>
                <w:rFonts w:ascii="Times New Roman" w:eastAsia="Times New Roman" w:hAnsi="Times New Roman" w:cs="Times New Roman"/>
                <w:sz w:val="20"/>
                <w:szCs w:val="20"/>
              </w:rPr>
            </w:pPr>
          </w:p>
          <w:p w14:paraId="30C8E5C3" w14:textId="597C015A" w:rsidR="00D526DC" w:rsidRPr="00C03F0D" w:rsidRDefault="00D526DC" w:rsidP="00D526DC">
            <w:pPr>
              <w:widowControl w:val="0"/>
              <w:shd w:val="clear" w:color="auto" w:fill="FFFFCC"/>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p w14:paraId="1CCA72ED" w14:textId="77777777" w:rsidR="00D526DC" w:rsidRPr="00C03F0D" w:rsidRDefault="00D526DC" w:rsidP="00D526DC">
            <w:pPr>
              <w:widowControl w:val="0"/>
              <w:rPr>
                <w:rFonts w:ascii="Times New Roman" w:eastAsia="Times New Roman" w:hAnsi="Times New Roman" w:cs="Times New Roman"/>
                <w:sz w:val="20"/>
                <w:szCs w:val="20"/>
              </w:rPr>
            </w:pP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1DA7AAF1" w14:textId="77777777" w:rsidR="00D526DC" w:rsidRPr="00C03F0D" w:rsidRDefault="00D526DC" w:rsidP="00D526DC">
            <w:pPr>
              <w:widowControl w:val="0"/>
              <w:rPr>
                <w:rFonts w:ascii="Times New Roman" w:eastAsia="Times New Roman" w:hAnsi="Times New Roman" w:cs="Times New Roman"/>
                <w:sz w:val="20"/>
                <w:szCs w:val="20"/>
              </w:rPr>
            </w:pPr>
            <w:r w:rsidRPr="00C46EAE">
              <w:rPr>
                <w:rFonts w:ascii="Times New Roman" w:eastAsia="Times New Roman" w:hAnsi="Times New Roman" w:cs="Times New Roman"/>
                <w:sz w:val="20"/>
                <w:szCs w:val="20"/>
              </w:rPr>
              <w:t>в процес на изпълнение</w:t>
            </w:r>
          </w:p>
          <w:p w14:paraId="65E1C7B0" w14:textId="77777777" w:rsidR="00D526DC" w:rsidRPr="00C03F0D" w:rsidRDefault="00D526DC" w:rsidP="00D526DC">
            <w:pPr>
              <w:widowControl w:val="0"/>
              <w:rPr>
                <w:rFonts w:ascii="Times New Roman" w:eastAsia="Times New Roman" w:hAnsi="Times New Roman" w:cs="Times New Roman"/>
                <w:sz w:val="20"/>
                <w:szCs w:val="20"/>
              </w:rPr>
            </w:pPr>
          </w:p>
          <w:p w14:paraId="21B6A2D3" w14:textId="77777777" w:rsidR="00D526DC" w:rsidRPr="00C03F0D" w:rsidRDefault="00D526DC" w:rsidP="00D526DC">
            <w:pPr>
              <w:widowControl w:val="0"/>
              <w:rPr>
                <w:rFonts w:ascii="Times New Roman" w:eastAsia="Times New Roman" w:hAnsi="Times New Roman" w:cs="Times New Roman"/>
                <w:sz w:val="20"/>
                <w:szCs w:val="20"/>
              </w:rPr>
            </w:pPr>
          </w:p>
          <w:p w14:paraId="7691441A" w14:textId="77777777" w:rsidR="00D526DC" w:rsidRPr="00C03F0D" w:rsidRDefault="00D526DC" w:rsidP="00D526DC">
            <w:pPr>
              <w:widowControl w:val="0"/>
              <w:rPr>
                <w:rFonts w:ascii="Times New Roman" w:eastAsia="Times New Roman" w:hAnsi="Times New Roman" w:cs="Times New Roman"/>
                <w:sz w:val="20"/>
                <w:szCs w:val="20"/>
              </w:rPr>
            </w:pPr>
          </w:p>
          <w:p w14:paraId="3DEE9647" w14:textId="77777777" w:rsidR="00D526DC" w:rsidRPr="00C03F0D" w:rsidRDefault="00D526DC" w:rsidP="00D526DC">
            <w:pPr>
              <w:widowControl w:val="0"/>
              <w:rPr>
                <w:rFonts w:ascii="Times New Roman" w:eastAsia="Times New Roman" w:hAnsi="Times New Roman" w:cs="Times New Roman"/>
                <w:sz w:val="20"/>
                <w:szCs w:val="20"/>
              </w:rPr>
            </w:pPr>
          </w:p>
          <w:p w14:paraId="0507ECF3" w14:textId="77777777" w:rsidR="00D526DC" w:rsidRPr="00C03F0D" w:rsidRDefault="00D526DC" w:rsidP="00D526DC">
            <w:pPr>
              <w:widowControl w:val="0"/>
              <w:rPr>
                <w:rFonts w:ascii="Times New Roman" w:eastAsia="Times New Roman" w:hAnsi="Times New Roman" w:cs="Times New Roman"/>
                <w:sz w:val="20"/>
                <w:szCs w:val="20"/>
              </w:rPr>
            </w:pPr>
          </w:p>
          <w:p w14:paraId="1C19E0E0" w14:textId="77777777" w:rsidR="00D526DC" w:rsidRPr="00C03F0D" w:rsidRDefault="00D526DC" w:rsidP="00D526DC">
            <w:pPr>
              <w:widowControl w:val="0"/>
              <w:rPr>
                <w:rFonts w:ascii="Times New Roman" w:eastAsia="Times New Roman" w:hAnsi="Times New Roman" w:cs="Times New Roman"/>
                <w:sz w:val="20"/>
                <w:szCs w:val="20"/>
              </w:rPr>
            </w:pPr>
          </w:p>
          <w:p w14:paraId="27D4A680" w14:textId="77777777" w:rsidR="00D526DC" w:rsidRPr="00C03F0D" w:rsidRDefault="00D526DC" w:rsidP="00D526DC">
            <w:pPr>
              <w:widowControl w:val="0"/>
              <w:rPr>
                <w:rFonts w:ascii="Times New Roman" w:eastAsia="Times New Roman" w:hAnsi="Times New Roman" w:cs="Times New Roman"/>
                <w:sz w:val="20"/>
                <w:szCs w:val="20"/>
              </w:rPr>
            </w:pPr>
          </w:p>
          <w:p w14:paraId="24044E06" w14:textId="77777777" w:rsidR="00D526DC" w:rsidRPr="00C03F0D" w:rsidRDefault="00D526DC" w:rsidP="00D526DC">
            <w:pPr>
              <w:widowControl w:val="0"/>
              <w:rPr>
                <w:rFonts w:ascii="Times New Roman" w:eastAsia="Times New Roman" w:hAnsi="Times New Roman" w:cs="Times New Roman"/>
                <w:sz w:val="20"/>
                <w:szCs w:val="20"/>
              </w:rPr>
            </w:pPr>
          </w:p>
          <w:p w14:paraId="543207A2" w14:textId="77777777" w:rsidR="00D526DC" w:rsidRPr="00C03F0D" w:rsidRDefault="00D526DC" w:rsidP="00D526DC">
            <w:pPr>
              <w:widowControl w:val="0"/>
              <w:rPr>
                <w:rFonts w:ascii="Times New Roman" w:eastAsia="Times New Roman" w:hAnsi="Times New Roman" w:cs="Times New Roman"/>
                <w:sz w:val="20"/>
                <w:szCs w:val="20"/>
              </w:rPr>
            </w:pPr>
          </w:p>
          <w:p w14:paraId="1E5BA852" w14:textId="77777777" w:rsidR="00D526DC" w:rsidRPr="00C03F0D" w:rsidRDefault="00D526DC" w:rsidP="00D526DC">
            <w:pPr>
              <w:widowControl w:val="0"/>
              <w:rPr>
                <w:rFonts w:ascii="Times New Roman" w:eastAsia="Times New Roman" w:hAnsi="Times New Roman" w:cs="Times New Roman"/>
                <w:sz w:val="20"/>
                <w:szCs w:val="20"/>
              </w:rPr>
            </w:pPr>
          </w:p>
          <w:p w14:paraId="3D551CCB" w14:textId="77777777" w:rsidR="00D526DC" w:rsidRPr="00C03F0D" w:rsidRDefault="00D526DC" w:rsidP="00D526DC">
            <w:pPr>
              <w:widowControl w:val="0"/>
              <w:rPr>
                <w:rFonts w:ascii="Times New Roman" w:eastAsia="Times New Roman" w:hAnsi="Times New Roman" w:cs="Times New Roman"/>
                <w:sz w:val="20"/>
                <w:szCs w:val="20"/>
              </w:rPr>
            </w:pPr>
          </w:p>
          <w:p w14:paraId="053E6AC5" w14:textId="77777777" w:rsidR="00D526DC" w:rsidRPr="00C03F0D" w:rsidRDefault="00D526DC" w:rsidP="00D526DC">
            <w:pPr>
              <w:widowControl w:val="0"/>
              <w:rPr>
                <w:rFonts w:ascii="Times New Roman" w:eastAsia="Times New Roman" w:hAnsi="Times New Roman" w:cs="Times New Roman"/>
                <w:sz w:val="20"/>
                <w:szCs w:val="20"/>
              </w:rPr>
            </w:pPr>
          </w:p>
          <w:p w14:paraId="4692C4EF" w14:textId="77777777" w:rsidR="00D526DC" w:rsidRPr="00C03F0D" w:rsidRDefault="00D526DC" w:rsidP="00D526DC">
            <w:pPr>
              <w:widowControl w:val="0"/>
              <w:rPr>
                <w:rFonts w:ascii="Times New Roman" w:eastAsia="Times New Roman" w:hAnsi="Times New Roman" w:cs="Times New Roman"/>
                <w:sz w:val="20"/>
                <w:szCs w:val="20"/>
              </w:rPr>
            </w:pPr>
          </w:p>
          <w:p w14:paraId="0799D59A" w14:textId="77777777" w:rsidR="00D526DC" w:rsidRPr="00C03F0D" w:rsidRDefault="00D526DC" w:rsidP="00D526DC">
            <w:pPr>
              <w:widowControl w:val="0"/>
              <w:rPr>
                <w:rFonts w:ascii="Times New Roman" w:eastAsia="Times New Roman" w:hAnsi="Times New Roman" w:cs="Times New Roman"/>
                <w:sz w:val="20"/>
                <w:szCs w:val="20"/>
              </w:rPr>
            </w:pPr>
          </w:p>
          <w:p w14:paraId="0FCE5089" w14:textId="77777777" w:rsidR="00D526DC" w:rsidRPr="00C03F0D" w:rsidRDefault="00D526DC" w:rsidP="00D526DC">
            <w:pPr>
              <w:shd w:val="clear" w:color="auto" w:fill="FFFFCC"/>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33A42114" w14:textId="77777777" w:rsidR="00D526DC" w:rsidRPr="00C03F0D" w:rsidRDefault="00D526DC" w:rsidP="00D526DC">
            <w:pPr>
              <w:widowControl w:val="0"/>
              <w:shd w:val="clear" w:color="auto" w:fill="FFFFCC"/>
              <w:rPr>
                <w:rFonts w:ascii="Times New Roman" w:eastAsia="Times New Roman" w:hAnsi="Times New Roman" w:cs="Times New Roman"/>
                <w:sz w:val="20"/>
                <w:szCs w:val="20"/>
              </w:rPr>
            </w:pPr>
          </w:p>
          <w:p w14:paraId="3A95D595" w14:textId="77777777" w:rsidR="00D526DC" w:rsidRPr="00C03F0D" w:rsidRDefault="00D526DC" w:rsidP="00D526DC">
            <w:pPr>
              <w:widowControl w:val="0"/>
              <w:rPr>
                <w:rFonts w:ascii="Times New Roman" w:eastAsia="Times New Roman" w:hAnsi="Times New Roman" w:cs="Times New Roman"/>
                <w:sz w:val="20"/>
                <w:szCs w:val="20"/>
              </w:rPr>
            </w:pPr>
          </w:p>
          <w:p w14:paraId="4455A5E9"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24CAA4A0"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r>
      <w:tr w:rsidR="00D526DC" w:rsidRPr="00C03F0D" w14:paraId="1B6F6CE2" w14:textId="77777777" w:rsidTr="00D526DC">
        <w:trPr>
          <w:trHeight w:val="531"/>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0F4D11D8" w14:textId="2E5692BD"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1AB24CF5" w14:textId="4A48305B"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453F2367" w14:textId="4E73E8C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223DFC70" w14:textId="4FB5EC5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3F0A1C3F" w14:textId="11389B7A"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1EA6246" w14:textId="43B150F1"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17C8D28D" w14:textId="047AFB2E"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0E422AC4" w14:textId="45992D8E"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6A000C0E" w14:textId="77777777" w:rsidTr="00D526DC">
        <w:trPr>
          <w:trHeight w:val="266"/>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303485DC" w14:textId="6FA8C235" w:rsidR="00D526DC" w:rsidRPr="00C03F0D" w:rsidRDefault="00D526DC" w:rsidP="00D526DC">
            <w:pPr>
              <w:widowControl w:val="0"/>
              <w:ind w:right="3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lastRenderedPageBreak/>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45EA5D11" w14:textId="77777777" w:rsidTr="00D526DC">
        <w:trPr>
          <w:trHeight w:val="2786"/>
          <w:jc w:val="cent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02AAF" w14:textId="561BB633"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развитие на електронното управление.</w:t>
            </w: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6EF23378"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1.6. Реализиране на ЦАИС „Гражданска регистрация“ и ЦАИС „Адресен регистър“</w:t>
            </w:r>
          </w:p>
          <w:p w14:paraId="5CAD6FC3" w14:textId="77777777" w:rsidR="00D526DC" w:rsidRPr="00C03F0D" w:rsidRDefault="00D526DC" w:rsidP="00D526DC">
            <w:pPr>
              <w:widowControl w:val="0"/>
              <w:rPr>
                <w:rFonts w:ascii="Times New Roman" w:eastAsia="Times New Roman" w:hAnsi="Times New Roman" w:cs="Times New Roman"/>
                <w:b/>
                <w:i/>
                <w:sz w:val="20"/>
                <w:szCs w:val="20"/>
              </w:rPr>
            </w:pPr>
            <w:r w:rsidRPr="00C03F0D">
              <w:rPr>
                <w:rFonts w:ascii="Times New Roman" w:eastAsia="Times New Roman" w:hAnsi="Times New Roman" w:cs="Times New Roman"/>
                <w:b/>
                <w:sz w:val="20"/>
                <w:szCs w:val="20"/>
              </w:rPr>
              <w:t xml:space="preserve">(МРРБ: </w:t>
            </w:r>
            <w:r w:rsidRPr="00C03F0D">
              <w:rPr>
                <w:rFonts w:ascii="Times New Roman" w:eastAsia="Times New Roman" w:hAnsi="Times New Roman" w:cs="Times New Roman"/>
                <w:b/>
                <w:i/>
                <w:sz w:val="20"/>
                <w:szCs w:val="20"/>
              </w:rPr>
              <w:t>Необходимо е да се преименува на „Автоматизиране на процесите по поддръжка на електронните регистри на гражданска регистрация и на интеграцията им с други информационни системи“)</w:t>
            </w:r>
          </w:p>
          <w:p w14:paraId="68D2CBB8"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 xml:space="preserve"> </w:t>
            </w:r>
            <w:r w:rsidRPr="00C03F0D">
              <w:rPr>
                <w:rFonts w:ascii="Times New Roman" w:eastAsia="Times New Roman" w:hAnsi="Times New Roman" w:cs="Times New Roman"/>
                <w:i/>
                <w:sz w:val="20"/>
                <w:szCs w:val="20"/>
              </w:rPr>
              <w:t xml:space="preserve">2021г. </w:t>
            </w:r>
            <w:r w:rsidRPr="00C03F0D">
              <w:rPr>
                <w:rFonts w:ascii="Times New Roman" w:eastAsia="Times New Roman" w:hAnsi="Times New Roman" w:cs="Times New Roman"/>
                <w:sz w:val="20"/>
                <w:szCs w:val="20"/>
              </w:rPr>
              <w:t>- ДБ 1 млн.лв. за ЦЦАИС АР. Предвидени са разходи в бюджета на МРРБ за 2022 и 2023</w:t>
            </w:r>
          </w:p>
          <w:p w14:paraId="79DE50FE" w14:textId="77777777" w:rsidR="00D526DC" w:rsidRPr="00C03F0D" w:rsidRDefault="00D526DC" w:rsidP="00D526DC">
            <w:pPr>
              <w:widowControl w:val="0"/>
              <w:ind w:left="180"/>
              <w:rPr>
                <w:rFonts w:ascii="Times New Roman" w:eastAsia="Times New Roman" w:hAnsi="Times New Roman" w:cs="Times New Roman"/>
                <w:b/>
                <w:sz w:val="20"/>
                <w:szCs w:val="20"/>
              </w:rPr>
            </w:pPr>
          </w:p>
        </w:tc>
        <w:tc>
          <w:tcPr>
            <w:tcW w:w="1792"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60D629D7"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2.05 млн. лв. БФП по ОПДУ. Договор BG05SFOP001- 1.002-0009</w:t>
            </w:r>
          </w:p>
          <w:p w14:paraId="131009D4"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 приетата на 11.09.2019 г. Актуализирана пътна карта за развитие на електронното управление 2019 – 2023 г. се възлага изпълнението на мярката за реализиране на ЦАИС „ГРАО“ на МРРБ, а мярка за реализиране на ЦАИС „Адресен регистър“ - на АГКК.</w:t>
            </w:r>
          </w:p>
          <w:p w14:paraId="11B906A4" w14:textId="77777777" w:rsidR="00D526DC" w:rsidRPr="00C03F0D" w:rsidRDefault="00D526DC" w:rsidP="00D526DC">
            <w:pPr>
              <w:ind w:left="300"/>
              <w:rPr>
                <w:rFonts w:ascii="Times New Roman" w:eastAsia="Times New Roman" w:hAnsi="Times New Roman" w:cs="Times New Roman"/>
                <w:sz w:val="20"/>
                <w:szCs w:val="20"/>
              </w:rPr>
            </w:pPr>
          </w:p>
          <w:p w14:paraId="0191C0D3" w14:textId="77777777" w:rsidR="00D526DC" w:rsidRPr="00C03F0D" w:rsidRDefault="00D526DC" w:rsidP="00D526DC">
            <w:pPr>
              <w:ind w:left="300"/>
              <w:rPr>
                <w:rFonts w:ascii="Times New Roman" w:eastAsia="Times New Roman" w:hAnsi="Times New Roman" w:cs="Times New Roman"/>
                <w:sz w:val="20"/>
                <w:szCs w:val="20"/>
              </w:rPr>
            </w:pPr>
          </w:p>
          <w:p w14:paraId="0DA9DDAB" w14:textId="77777777" w:rsidR="00D526DC" w:rsidRPr="00C03F0D" w:rsidRDefault="00D526DC" w:rsidP="00D526DC">
            <w:pPr>
              <w:ind w:left="300"/>
              <w:rPr>
                <w:rFonts w:ascii="Times New Roman" w:eastAsia="Times New Roman" w:hAnsi="Times New Roman" w:cs="Times New Roman"/>
                <w:sz w:val="20"/>
                <w:szCs w:val="20"/>
              </w:rPr>
            </w:pPr>
          </w:p>
          <w:p w14:paraId="2CCCD80F" w14:textId="77777777" w:rsidR="00D526DC" w:rsidRPr="00C03F0D" w:rsidRDefault="00D526DC" w:rsidP="00D526DC">
            <w:pPr>
              <w:ind w:left="300"/>
              <w:rPr>
                <w:rFonts w:ascii="Times New Roman" w:eastAsia="Times New Roman" w:hAnsi="Times New Roman" w:cs="Times New Roman"/>
                <w:sz w:val="20"/>
                <w:szCs w:val="20"/>
              </w:rPr>
            </w:pPr>
          </w:p>
          <w:p w14:paraId="3B6CCE84" w14:textId="77777777" w:rsidR="00D526DC" w:rsidRPr="00C03F0D" w:rsidRDefault="00D526DC" w:rsidP="00D526DC">
            <w:pPr>
              <w:ind w:left="300"/>
              <w:rPr>
                <w:rFonts w:ascii="Times New Roman" w:eastAsia="Times New Roman" w:hAnsi="Times New Roman" w:cs="Times New Roman"/>
                <w:sz w:val="20"/>
                <w:szCs w:val="20"/>
              </w:rPr>
            </w:pPr>
          </w:p>
          <w:p w14:paraId="7AD46AE9" w14:textId="77777777" w:rsidR="00D526DC" w:rsidRPr="00C03F0D" w:rsidRDefault="00D526DC" w:rsidP="00D526DC">
            <w:pPr>
              <w:ind w:left="300"/>
              <w:rPr>
                <w:rFonts w:ascii="Times New Roman" w:eastAsia="Times New Roman" w:hAnsi="Times New Roman" w:cs="Times New Roman"/>
                <w:sz w:val="20"/>
                <w:szCs w:val="20"/>
              </w:rPr>
            </w:pPr>
          </w:p>
          <w:p w14:paraId="6955D2FE" w14:textId="77777777" w:rsidR="00D526DC" w:rsidRPr="00C03F0D" w:rsidRDefault="00D526DC" w:rsidP="00D526DC">
            <w:pPr>
              <w:ind w:left="300"/>
              <w:rPr>
                <w:rFonts w:ascii="Times New Roman" w:eastAsia="Times New Roman" w:hAnsi="Times New Roman" w:cs="Times New Roman"/>
                <w:sz w:val="20"/>
                <w:szCs w:val="20"/>
              </w:rPr>
            </w:pPr>
          </w:p>
        </w:tc>
        <w:tc>
          <w:tcPr>
            <w:tcW w:w="148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1C8C5755"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2019-2021</w:t>
            </w:r>
          </w:p>
          <w:p w14:paraId="2A4C4942" w14:textId="7E21F731"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отложена за </w:t>
            </w:r>
            <w:r w:rsidRPr="00C03F0D">
              <w:rPr>
                <w:rFonts w:ascii="Times New Roman" w:eastAsia="Times New Roman" w:hAnsi="Times New Roman" w:cs="Times New Roman"/>
                <w:sz w:val="20"/>
                <w:szCs w:val="20"/>
                <w:lang w:val="en-US"/>
              </w:rPr>
              <w:t xml:space="preserve"> </w:t>
            </w:r>
            <w:r w:rsidRPr="00C03F0D">
              <w:rPr>
                <w:rFonts w:ascii="Times New Roman" w:eastAsia="Times New Roman" w:hAnsi="Times New Roman" w:cs="Times New Roman"/>
                <w:sz w:val="20"/>
                <w:szCs w:val="20"/>
              </w:rPr>
              <w:t>2022 за АР</w:t>
            </w:r>
          </w:p>
          <w:p w14:paraId="4D2DECCD" w14:textId="5A2B0EAF"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отложена за </w:t>
            </w:r>
            <w:r w:rsidRPr="00C03F0D">
              <w:rPr>
                <w:rFonts w:ascii="Times New Roman" w:eastAsia="Times New Roman" w:hAnsi="Times New Roman" w:cs="Times New Roman"/>
                <w:sz w:val="20"/>
                <w:szCs w:val="20"/>
                <w:lang w:val="en-US"/>
              </w:rPr>
              <w:t xml:space="preserve"> </w:t>
            </w:r>
            <w:r w:rsidRPr="00C03F0D">
              <w:rPr>
                <w:rFonts w:ascii="Times New Roman" w:eastAsia="Times New Roman" w:hAnsi="Times New Roman" w:cs="Times New Roman"/>
                <w:sz w:val="20"/>
                <w:szCs w:val="20"/>
              </w:rPr>
              <w:t>2022-2023 за ГР</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75E255E0"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Внедрена ЦАИС ГР; </w:t>
            </w:r>
          </w:p>
          <w:p w14:paraId="77CCE0B7" w14:textId="690ED7C1"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Изградена и внедрена ЦАИС АР.</w:t>
            </w: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9D5C784"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 Подкрепени 4 бр. регистри: РН – НБД „Население“, НЕРАГС, РЕГН и Адресен регистър;</w:t>
            </w:r>
          </w:p>
          <w:p w14:paraId="6953D02B"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 Изградена и внедрена ЦАИС “Гражданска регистрация”;</w:t>
            </w:r>
          </w:p>
          <w:p w14:paraId="4F65EAD2"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 Изградена и внедрена ЦАИС “Адресен регистър”;</w:t>
            </w:r>
          </w:p>
          <w:p w14:paraId="13EE5508"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4/ Разработени и внедрени седем нови вътрешно-административни електронни услуги.</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940C61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МРРБ</w:t>
            </w:r>
          </w:p>
          <w:p w14:paraId="04FCEE7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АГКК</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76556AAD" w14:textId="768B42AC"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изпълнението е в следващите 2 реда</w:t>
            </w:r>
          </w:p>
        </w:tc>
      </w:tr>
      <w:tr w:rsidR="00D526DC" w:rsidRPr="00C03F0D" w14:paraId="3A08BC96" w14:textId="77777777" w:rsidTr="00D526DC">
        <w:trPr>
          <w:trHeight w:val="1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716116C1" w14:textId="51F65FE1"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34B2E12D" w14:textId="73C92090" w:rsidR="00D526DC" w:rsidRPr="00C03F0D" w:rsidRDefault="00D526DC" w:rsidP="00D526DC">
            <w:pPr>
              <w:widowControl w:val="0"/>
              <w:spacing w:line="245" w:lineRule="auto"/>
              <w:ind w:right="6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792"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4D7546F3" w14:textId="12F12D0D" w:rsidR="00D526DC" w:rsidRPr="00C03F0D" w:rsidRDefault="00D526DC" w:rsidP="00D526DC">
            <w:pPr>
              <w:ind w:right="340"/>
              <w:rPr>
                <w:rFonts w:ascii="Times New Roman" w:eastAsia="Times New Roman" w:hAnsi="Times New Roman" w:cs="Times New Roman"/>
                <w:b/>
                <w:bCs/>
                <w:sz w:val="20"/>
                <w:szCs w:val="20"/>
                <w:lang w:val="bg-BG"/>
              </w:rPr>
            </w:pPr>
            <w:r w:rsidRPr="00C03F0D">
              <w:rPr>
                <w:rFonts w:ascii="Times New Roman" w:eastAsia="Times New Roman" w:hAnsi="Times New Roman" w:cs="Times New Roman"/>
                <w:b/>
                <w:bCs/>
                <w:sz w:val="20"/>
                <w:szCs w:val="20"/>
                <w:lang w:val="bg-BG"/>
              </w:rPr>
              <w:t>Финансиране</w:t>
            </w:r>
          </w:p>
        </w:tc>
        <w:tc>
          <w:tcPr>
            <w:tcW w:w="148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272FBCAF" w14:textId="5D552795"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6D664855" w14:textId="26DC62EF" w:rsidR="00D526DC" w:rsidRPr="00C03F0D" w:rsidRDefault="00D526DC" w:rsidP="00D526DC">
            <w:pPr>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7F1DF04" w14:textId="6FCC4290"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650552C6" w14:textId="19443A73"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18456A39" w14:textId="2075788E"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2E552919" w14:textId="77777777" w:rsidTr="00D526DC">
        <w:trPr>
          <w:trHeight w:val="410"/>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6A071FA0" w14:textId="4E949D3E" w:rsidR="00D526DC" w:rsidRPr="00C03F0D" w:rsidRDefault="00D526DC" w:rsidP="00D526DC">
            <w:pPr>
              <w:widowControl w:val="0"/>
              <w:ind w:right="3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74550647" w14:textId="77777777" w:rsidTr="00D526DC">
        <w:trPr>
          <w:trHeight w:val="4140"/>
          <w:jc w:val="center"/>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E5BD5D" w14:textId="77777777" w:rsidR="00D526DC" w:rsidRPr="00C03F0D" w:rsidRDefault="00D526DC" w:rsidP="00D526DC">
            <w:pPr>
              <w:shd w:val="clear" w:color="auto" w:fill="FFFFFF"/>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rPr>
              <w:lastRenderedPageBreak/>
              <w:t>Цел 10. Ускорено развитие на електронното управлени</w:t>
            </w:r>
            <w:r w:rsidRPr="00C03F0D">
              <w:rPr>
                <w:rFonts w:ascii="Times New Roman" w:eastAsia="Times New Roman" w:hAnsi="Times New Roman" w:cs="Times New Roman"/>
                <w:b/>
                <w:sz w:val="20"/>
                <w:szCs w:val="20"/>
                <w:lang w:val="bg-BG"/>
              </w:rPr>
              <w:t>е</w:t>
            </w:r>
          </w:p>
          <w:p w14:paraId="0A9E7C38" w14:textId="77777777" w:rsidR="00D526DC" w:rsidRPr="00C03F0D" w:rsidRDefault="00D526DC" w:rsidP="00D526DC">
            <w:pPr>
              <w:shd w:val="clear" w:color="auto" w:fill="FFFFFF"/>
              <w:ind w:left="300"/>
              <w:rPr>
                <w:rFonts w:ascii="Times New Roman" w:eastAsia="Times New Roman" w:hAnsi="Times New Roman" w:cs="Times New Roman"/>
                <w:b/>
                <w:sz w:val="20"/>
                <w:szCs w:val="20"/>
              </w:rPr>
            </w:pPr>
          </w:p>
          <w:p w14:paraId="7D102551"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p w14:paraId="6F747E5F"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p w14:paraId="6320FCB8"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p w14:paraId="038C0294"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p w14:paraId="2D4B922D"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p w14:paraId="4B013682"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0894F132" w14:textId="77777777" w:rsidR="00D526DC" w:rsidRPr="00C03F0D" w:rsidRDefault="00D526DC" w:rsidP="00D526DC">
            <w:pPr>
              <w:widowControl w:val="0"/>
              <w:spacing w:line="245" w:lineRule="auto"/>
              <w:ind w:right="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Отчет ЦАИС „Адресен регистър“</w:t>
            </w:r>
          </w:p>
          <w:p w14:paraId="74099AF4" w14:textId="57D94E63"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sz w:val="20"/>
                <w:szCs w:val="20"/>
              </w:rPr>
              <w:t>Разходите са заложени в тригодишната бюджетна прогноза на АГКК, изготвена в програмен формат за периода 2023-2025 г.</w:t>
            </w:r>
          </w:p>
          <w:p w14:paraId="2F8A6DDD" w14:textId="77777777" w:rsidR="00D526DC" w:rsidRPr="00C03F0D" w:rsidRDefault="00D526DC" w:rsidP="00D526DC">
            <w:pPr>
              <w:ind w:left="280"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p w14:paraId="6CA58E6D" w14:textId="77777777" w:rsidR="00D526DC" w:rsidRPr="00C03F0D" w:rsidRDefault="00D526DC" w:rsidP="00D526DC">
            <w:pPr>
              <w:widowControl w:val="0"/>
              <w:ind w:left="180"/>
              <w:rPr>
                <w:rFonts w:ascii="Times New Roman" w:eastAsia="Times New Roman" w:hAnsi="Times New Roman" w:cs="Times New Roman"/>
                <w:b/>
                <w:sz w:val="20"/>
                <w:szCs w:val="20"/>
              </w:rPr>
            </w:pP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27D54130"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1 млн. лв. – за ЦАИС „Адресен регистър“ от Държавен бюджет </w:t>
            </w:r>
          </w:p>
          <w:p w14:paraId="44F13AEF" w14:textId="77777777" w:rsidR="00D526DC" w:rsidRPr="00C03F0D" w:rsidRDefault="00D526DC" w:rsidP="00D526DC">
            <w:pPr>
              <w:ind w:right="340"/>
              <w:rPr>
                <w:rFonts w:ascii="Times New Roman" w:eastAsia="Times New Roman" w:hAnsi="Times New Roman" w:cs="Times New Roman"/>
                <w:sz w:val="20"/>
                <w:szCs w:val="20"/>
              </w:rPr>
            </w:pP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756EC9EC"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2022-2025</w:t>
            </w:r>
          </w:p>
          <w:p w14:paraId="3645608A"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4A00EAE" w14:textId="46A11816" w:rsidR="00D526DC" w:rsidRPr="00C03F0D" w:rsidRDefault="00D526DC" w:rsidP="00D526DC">
            <w:pPr>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Изградена и внедрена ЦАИС АР</w:t>
            </w:r>
          </w:p>
          <w:p w14:paraId="5EFA0907" w14:textId="06781A6C" w:rsidR="00D526DC" w:rsidRPr="00C03F0D" w:rsidRDefault="00D526DC" w:rsidP="00D526DC">
            <w:pPr>
              <w:spacing w:line="245" w:lineRule="auto"/>
              <w:ind w:right="340"/>
              <w:rPr>
                <w:rFonts w:ascii="Times New Roman" w:eastAsia="Times New Roman" w:hAnsi="Times New Roman" w:cs="Times New Roman"/>
                <w:sz w:val="20"/>
                <w:szCs w:val="20"/>
              </w:rPr>
            </w:pP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47FF5CC"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Разработеният проект на Закон за Адресния регистър е изпратен за предварително съгласуване и изразяване на становища, бележки и предложения по него до Администрацията на Министерския съвет, Министерството на електронното управление, Националното сдружение на общините в Република България, Националния статистически институт и Министерството на регионалното развитие и благоустройството. </w:t>
            </w:r>
          </w:p>
          <w:p w14:paraId="38487DB6" w14:textId="6C9CB8D4" w:rsidR="00D526DC" w:rsidRPr="00C03F0D" w:rsidRDefault="00D526DC" w:rsidP="00D526DC">
            <w:pPr>
              <w:widowControl w:val="0"/>
              <w:ind w:right="340"/>
              <w:rPr>
                <w:rFonts w:ascii="Times New Roman" w:eastAsia="Times New Roman" w:hAnsi="Times New Roman" w:cs="Times New Roman"/>
                <w:sz w:val="20"/>
                <w:szCs w:val="20"/>
              </w:rPr>
            </w:pP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500B70C1"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АГКК</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61F17A72"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631D410A" w14:textId="77777777" w:rsidR="00D526DC" w:rsidRPr="00C03F0D" w:rsidRDefault="00D526DC" w:rsidP="00D526DC">
            <w:pPr>
              <w:widowControl w:val="0"/>
              <w:rPr>
                <w:rFonts w:ascii="Times New Roman" w:eastAsia="Times New Roman" w:hAnsi="Times New Roman" w:cs="Times New Roman"/>
                <w:sz w:val="20"/>
                <w:szCs w:val="20"/>
              </w:rPr>
            </w:pPr>
          </w:p>
        </w:tc>
      </w:tr>
      <w:tr w:rsidR="00D526DC" w:rsidRPr="00C03F0D" w14:paraId="25F09A5D" w14:textId="77777777" w:rsidTr="00D526DC">
        <w:trPr>
          <w:trHeight w:val="1129"/>
          <w:jc w:val="center"/>
        </w:trPr>
        <w:tc>
          <w:tcPr>
            <w:tcW w:w="211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3082C8F"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235EE"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Отчет ЦАИС „Гражданска регистрация“</w:t>
            </w: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8FBA5FC" w14:textId="77777777" w:rsidR="00D526DC" w:rsidRPr="00C03F0D" w:rsidRDefault="00D526DC" w:rsidP="00D526DC">
            <w:pPr>
              <w:ind w:left="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не са предвидени </w:t>
            </w:r>
          </w:p>
          <w:p w14:paraId="6AA66908" w14:textId="38146CFB"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разходи за 2023г.</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0D18495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поради липса на финансиране</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77C2B55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както в мярка 1.6</w:t>
            </w: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3B2EA6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както в мярка 1.6</w:t>
            </w: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1D71C35"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МРРБ</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3461C5D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поради липса на финансиране</w:t>
            </w:r>
          </w:p>
        </w:tc>
      </w:tr>
      <w:tr w:rsidR="00D526DC" w:rsidRPr="00C03F0D" w14:paraId="3961F44C" w14:textId="77777777" w:rsidTr="00D526DC">
        <w:trPr>
          <w:trHeight w:val="283"/>
          <w:jc w:val="center"/>
        </w:trPr>
        <w:tc>
          <w:tcPr>
            <w:tcW w:w="2117"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A5E9B8F" w14:textId="50C172B1"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14388" w:type="dxa"/>
            <w:gridSpan w:val="15"/>
            <w:tcBorders>
              <w:top w:val="single" w:sz="8" w:space="0" w:color="000000"/>
              <w:bottom w:val="single" w:sz="8" w:space="0" w:color="000000"/>
              <w:right w:val="single" w:sz="8" w:space="0" w:color="000000"/>
            </w:tcBorders>
            <w:tcMar>
              <w:top w:w="0" w:type="dxa"/>
              <w:left w:w="0" w:type="dxa"/>
              <w:bottom w:w="0" w:type="dxa"/>
              <w:right w:w="0" w:type="dxa"/>
            </w:tcMar>
          </w:tcPr>
          <w:p w14:paraId="3A827226" w14:textId="77777777" w:rsidR="00D526DC" w:rsidRPr="00C03F0D" w:rsidRDefault="00D526DC" w:rsidP="00D526DC">
            <w:pPr>
              <w:widowControl w:val="0"/>
              <w:spacing w:after="300"/>
              <w:ind w:right="6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2. Оптимизация на работните процеси в администрацията и промяна на модела на данни за предоставяне на електронни услуги по подразбиране (Digital by default).</w:t>
            </w:r>
            <w:r w:rsidRPr="00C03F0D">
              <w:rPr>
                <w:rFonts w:ascii="Times New Roman" w:eastAsia="Times New Roman" w:hAnsi="Times New Roman" w:cs="Times New Roman"/>
                <w:sz w:val="20"/>
                <w:szCs w:val="20"/>
              </w:rPr>
              <w:t xml:space="preserve"> </w:t>
            </w:r>
          </w:p>
        </w:tc>
      </w:tr>
      <w:tr w:rsidR="00D526DC" w:rsidRPr="00C03F0D" w14:paraId="57537154" w14:textId="77777777" w:rsidTr="00D526DC">
        <w:trPr>
          <w:trHeight w:val="567"/>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3DF384AC" w14:textId="54B9272A"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42358AE2" w14:textId="5E2055A4"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1B1DD61F" w14:textId="19825730"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62AC2AD1" w14:textId="3857816A"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1F37FAD" w14:textId="100C8319"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7575CAF7" w14:textId="4B0E036A"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42F84BA3" w14:textId="73A5CF39"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4A7A77D1" w14:textId="0E98204B"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w:t>
            </w:r>
            <w:r w:rsidRPr="00C03F0D">
              <w:rPr>
                <w:rFonts w:ascii="Times New Roman" w:eastAsia="Times New Roman" w:hAnsi="Times New Roman" w:cs="Times New Roman"/>
                <w:b/>
                <w:bCs/>
                <w:sz w:val="20"/>
                <w:szCs w:val="20"/>
                <w:lang w:val="en-US"/>
              </w:rPr>
              <w:t>3</w:t>
            </w:r>
          </w:p>
        </w:tc>
      </w:tr>
      <w:tr w:rsidR="00D526DC" w:rsidRPr="00C03F0D" w14:paraId="199DE246" w14:textId="77777777" w:rsidTr="00D526DC">
        <w:trPr>
          <w:trHeight w:val="567"/>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29A77E1D" w14:textId="17F20405" w:rsidR="00D526DC" w:rsidRPr="00C03F0D" w:rsidRDefault="00D526DC" w:rsidP="00D526DC">
            <w:pPr>
              <w:widowControl w:val="0"/>
              <w:jc w:val="center"/>
              <w:rPr>
                <w:rFonts w:ascii="Times New Roman" w:eastAsia="Times New Roman" w:hAnsi="Times New Roman" w:cs="Times New Roman"/>
                <w:b/>
                <w:bCs/>
                <w:sz w:val="20"/>
                <w:szCs w:val="20"/>
              </w:rPr>
            </w:pPr>
            <w:r w:rsidRPr="00C03F0D">
              <w:rPr>
                <w:rFonts w:ascii="Times New Roman" w:eastAsia="Times New Roman" w:hAnsi="Times New Roman" w:cs="Times New Roman"/>
                <w:b/>
                <w:sz w:val="20"/>
                <w:szCs w:val="20"/>
              </w:rPr>
              <w:lastRenderedPageBreak/>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5FA7E8DA" w14:textId="77777777" w:rsidTr="00D526DC">
        <w:trPr>
          <w:trHeight w:val="504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E32AB" w14:textId="77777777" w:rsidR="00D526DC" w:rsidRPr="00C03F0D" w:rsidRDefault="00D526DC" w:rsidP="00D526DC">
            <w:pPr>
              <w:shd w:val="clear" w:color="auto" w:fill="FFFFFF"/>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rPr>
              <w:t>Цел 10. Ускорено развитие на електронното управлени</w:t>
            </w:r>
            <w:r w:rsidRPr="00C03F0D">
              <w:rPr>
                <w:rFonts w:ascii="Times New Roman" w:eastAsia="Times New Roman" w:hAnsi="Times New Roman" w:cs="Times New Roman"/>
                <w:b/>
                <w:sz w:val="20"/>
                <w:szCs w:val="20"/>
                <w:lang w:val="bg-BG"/>
              </w:rPr>
              <w:t>е</w:t>
            </w:r>
          </w:p>
          <w:p w14:paraId="5C2A95B9" w14:textId="77777777" w:rsidR="00D526DC" w:rsidRPr="00C03F0D" w:rsidRDefault="00D526DC" w:rsidP="00D526DC">
            <w:pPr>
              <w:shd w:val="clear" w:color="auto" w:fill="FFFFFF"/>
              <w:ind w:left="300"/>
              <w:rPr>
                <w:rFonts w:ascii="Times New Roman" w:eastAsia="Times New Roman" w:hAnsi="Times New Roman" w:cs="Times New Roman"/>
                <w:b/>
                <w:sz w:val="20"/>
                <w:szCs w:val="20"/>
              </w:rPr>
            </w:pPr>
          </w:p>
          <w:p w14:paraId="68BEBE9C"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p w14:paraId="7DE5CEF0"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CC"/>
            <w:tcMar>
              <w:top w:w="0" w:type="dxa"/>
              <w:left w:w="0" w:type="dxa"/>
              <w:bottom w:w="0" w:type="dxa"/>
              <w:right w:w="0" w:type="dxa"/>
            </w:tcMar>
          </w:tcPr>
          <w:p w14:paraId="7440CA64"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3.Въвеждане на електронни обществени поръчки (e-procurement) </w:t>
            </w:r>
          </w:p>
          <w:p w14:paraId="6AF6F8B5" w14:textId="25F4EB5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Развитие на системата за електронни обществени</w:t>
            </w:r>
          </w:p>
          <w:p w14:paraId="1FB02048"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поръчки чрез въвеждане на изцяло електронен процес на възлагане на обществени поръчки.</w:t>
            </w:r>
          </w:p>
          <w:p w14:paraId="42D32C9E"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Проект „Разработване, внедряване и поддръжка на единна национална електронна уеб-базирана платформа: Централизирана автоматизирана информационна система</w:t>
            </w:r>
          </w:p>
          <w:p w14:paraId="3A6387A9"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„Електронни обществени поръчки“</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7582534"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Проектът е финансиран с договор BG05SFOP001-1.003-0002-C01 от 15.06.2017 г. по (ОПДУ), съфинансирана от (ЕСФ). Обща стойност на проекта: 6 999 982,00 лв. (с ДДС)</w:t>
            </w:r>
          </w:p>
          <w:p w14:paraId="037C83FE"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т. ч. от Европейския социален фонд: 5 949984,70 лв. от национално съфинансиране: 1 049 997,30 лв.</w:t>
            </w:r>
          </w:p>
          <w:p w14:paraId="6A5CDC8F" w14:textId="77777777" w:rsidR="00D526DC" w:rsidRPr="00C03F0D" w:rsidRDefault="00D526DC" w:rsidP="00D526DC">
            <w:pPr>
              <w:spacing w:line="245" w:lineRule="auto"/>
              <w:rPr>
                <w:rFonts w:ascii="Times New Roman" w:eastAsia="Times New Roman" w:hAnsi="Times New Roman" w:cs="Times New Roman"/>
                <w:sz w:val="20"/>
                <w:szCs w:val="20"/>
              </w:rPr>
            </w:pPr>
          </w:p>
          <w:p w14:paraId="4796A357" w14:textId="77777777" w:rsidR="00D526DC" w:rsidRPr="00C03F0D" w:rsidRDefault="00D526DC" w:rsidP="00D526DC">
            <w:pPr>
              <w:spacing w:line="245" w:lineRule="auto"/>
              <w:rPr>
                <w:rFonts w:ascii="Times New Roman" w:eastAsia="Times New Roman" w:hAnsi="Times New Roman" w:cs="Times New Roman"/>
                <w:sz w:val="20"/>
                <w:szCs w:val="20"/>
              </w:rPr>
            </w:pPr>
          </w:p>
          <w:p w14:paraId="55164A9A" w14:textId="77777777" w:rsidR="00D526DC" w:rsidRPr="00C03F0D" w:rsidRDefault="00D526DC" w:rsidP="00D526DC">
            <w:pPr>
              <w:spacing w:line="245" w:lineRule="auto"/>
              <w:rPr>
                <w:rFonts w:ascii="Times New Roman" w:eastAsia="Times New Roman" w:hAnsi="Times New Roman" w:cs="Times New Roman"/>
                <w:sz w:val="20"/>
                <w:szCs w:val="20"/>
              </w:rPr>
            </w:pPr>
          </w:p>
          <w:p w14:paraId="4548E689" w14:textId="77777777" w:rsidR="00D526DC" w:rsidRPr="00C03F0D" w:rsidRDefault="00D526DC" w:rsidP="00D526DC">
            <w:pPr>
              <w:spacing w:line="245" w:lineRule="auto"/>
              <w:rPr>
                <w:rFonts w:ascii="Times New Roman" w:eastAsia="Times New Roman" w:hAnsi="Times New Roman" w:cs="Times New Roman"/>
                <w:sz w:val="20"/>
                <w:szCs w:val="20"/>
              </w:rPr>
            </w:pPr>
          </w:p>
          <w:p w14:paraId="3EBA6E11" w14:textId="77777777" w:rsidR="00D526DC" w:rsidRPr="00C03F0D" w:rsidRDefault="00D526DC" w:rsidP="00D526DC">
            <w:pPr>
              <w:spacing w:line="245" w:lineRule="auto"/>
              <w:rPr>
                <w:rFonts w:ascii="Times New Roman" w:eastAsia="Times New Roman" w:hAnsi="Times New Roman" w:cs="Times New Roman"/>
                <w:sz w:val="20"/>
                <w:szCs w:val="20"/>
              </w:rPr>
            </w:pPr>
          </w:p>
          <w:p w14:paraId="2C602E26" w14:textId="77777777" w:rsidR="00D526DC" w:rsidRPr="00C03F0D" w:rsidRDefault="00D526DC" w:rsidP="00D526DC">
            <w:pPr>
              <w:spacing w:line="245" w:lineRule="auto"/>
              <w:rPr>
                <w:rFonts w:ascii="Times New Roman" w:eastAsia="Times New Roman" w:hAnsi="Times New Roman" w:cs="Times New Roman"/>
                <w:sz w:val="20"/>
                <w:szCs w:val="20"/>
              </w:rPr>
            </w:pPr>
          </w:p>
          <w:p w14:paraId="2B980852" w14:textId="77777777" w:rsidR="00D526DC" w:rsidRPr="00C03F0D" w:rsidRDefault="00D526DC" w:rsidP="00D526DC">
            <w:pPr>
              <w:spacing w:line="245" w:lineRule="auto"/>
              <w:rPr>
                <w:rFonts w:ascii="Times New Roman" w:eastAsia="Times New Roman" w:hAnsi="Times New Roman" w:cs="Times New Roman"/>
                <w:sz w:val="20"/>
                <w:szCs w:val="20"/>
              </w:rPr>
            </w:pP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0283EFC2"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2017-31.12.2020</w:t>
            </w:r>
          </w:p>
          <w:p w14:paraId="1A91A146"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5FE4ABF5"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Очакваното въздействие от цялостното реализиране на Системата е електронизиране на целия възлагателен процес чрез въвеждане на стандартизирани бизнес процеси. </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62A5C951"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Разработени, инсталирани и внедрени са всички модули от Етап 2 на ЦАИС ЕОП. Въведена е в експлоатация пълната функционалност на системата. От 15.04.2021 г. ЦАИС ЕОП е в режим на гаранционна поддръжка.</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D29172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АОП</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7C6AB84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p w14:paraId="62833C29"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През 2023 г. ще бъдат предприети мерки за по-нататъшното надграждане и развитие на ЦАИС ЕОП</w:t>
            </w:r>
          </w:p>
        </w:tc>
      </w:tr>
      <w:tr w:rsidR="00D526DC" w:rsidRPr="00C03F0D" w14:paraId="2E90D3FD" w14:textId="77777777" w:rsidTr="00D526DC">
        <w:trPr>
          <w:trHeight w:val="249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79F87" w14:textId="77777777" w:rsidR="00D526DC" w:rsidRPr="00C03F0D" w:rsidRDefault="00D526DC" w:rsidP="00D526DC">
            <w:pPr>
              <w:shd w:val="clear" w:color="auto" w:fill="FFFFFF"/>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rPr>
              <w:lastRenderedPageBreak/>
              <w:t>Цел 10. Ускорено развитие на електронното управлени</w:t>
            </w:r>
            <w:r w:rsidRPr="00C03F0D">
              <w:rPr>
                <w:rFonts w:ascii="Times New Roman" w:eastAsia="Times New Roman" w:hAnsi="Times New Roman" w:cs="Times New Roman"/>
                <w:b/>
                <w:sz w:val="20"/>
                <w:szCs w:val="20"/>
                <w:lang w:val="bg-BG"/>
              </w:rPr>
              <w:t>е</w:t>
            </w:r>
          </w:p>
          <w:p w14:paraId="3EFFAD8C" w14:textId="77777777" w:rsidR="00D526DC" w:rsidRPr="00C03F0D" w:rsidRDefault="00D526DC" w:rsidP="00D526DC">
            <w:pPr>
              <w:shd w:val="clear" w:color="auto" w:fill="FFFFFF"/>
              <w:ind w:left="300"/>
              <w:rPr>
                <w:rFonts w:ascii="Times New Roman" w:eastAsia="Times New Roman" w:hAnsi="Times New Roman" w:cs="Times New Roman"/>
                <w:b/>
                <w:sz w:val="20"/>
                <w:szCs w:val="20"/>
              </w:rPr>
            </w:pPr>
          </w:p>
          <w:p w14:paraId="38B04EA1" w14:textId="77777777" w:rsidR="00D526DC" w:rsidRPr="00C03F0D" w:rsidRDefault="00D526DC" w:rsidP="00D526DC">
            <w:pPr>
              <w:spacing w:after="120"/>
              <w:jc w:val="both"/>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76198E4B" w14:textId="6840B42D"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3.1 Развитие на платформата за електронно възлагане ЦАИС ЕОП:</w:t>
            </w:r>
          </w:p>
          <w:p w14:paraId="4D74BB2C" w14:textId="77777777"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w:t>
            </w:r>
            <w:r w:rsidRPr="00C03F0D">
              <w:rPr>
                <w:rFonts w:ascii="Times New Roman" w:eastAsia="Times New Roman" w:hAnsi="Times New Roman" w:cs="Times New Roman"/>
                <w:b/>
                <w:sz w:val="20"/>
                <w:szCs w:val="20"/>
                <w:lang w:val="en-US"/>
              </w:rPr>
              <w:tab/>
              <w:t>Въвеждане на нови електронни формуляри за обществени поръчки;</w:t>
            </w:r>
          </w:p>
          <w:p w14:paraId="5EC54EAD" w14:textId="123D5E6E"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w:t>
            </w:r>
            <w:r w:rsidRPr="00C03F0D">
              <w:rPr>
                <w:rFonts w:ascii="Times New Roman" w:eastAsia="Times New Roman" w:hAnsi="Times New Roman" w:cs="Times New Roman"/>
                <w:b/>
                <w:sz w:val="20"/>
                <w:szCs w:val="20"/>
                <w:lang w:val="en-US"/>
              </w:rPr>
              <w:tab/>
              <w:t>Интеграция с външни информационни системи и регистри.</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582ECC6E"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 xml:space="preserve">За въвеждането на нови електронни формуляри за обществените поръчки към 31.12.2023 г. са осигурени 676 800 лв.  </w:t>
            </w:r>
          </w:p>
          <w:p w14:paraId="52683B08" w14:textId="16656E0E"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За интеграция на ЦАИС ЕОП с външни информационни системи и регистри планирани  средства в тригодишната бюджетна прогноза: 220 500 лв.</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03AD893D" w14:textId="0E9ED502"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Ориентировъчен график: Подготовка: 2023 г., изпълнение: поетапно до 2030 г.</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0933768" w14:textId="77777777" w:rsidR="00D526DC" w:rsidRPr="00C03F0D" w:rsidRDefault="00D526DC" w:rsidP="00D526DC">
            <w:pPr>
              <w:jc w:val="both"/>
              <w:rPr>
                <w:rFonts w:ascii="Times New Roman" w:hAnsi="Times New Roman" w:cs="Times New Roman"/>
                <w:b/>
                <w:sz w:val="20"/>
                <w:szCs w:val="20"/>
                <w:u w:val="single"/>
              </w:rPr>
            </w:pPr>
            <w:r w:rsidRPr="00C03F0D">
              <w:rPr>
                <w:rFonts w:ascii="Times New Roman" w:hAnsi="Times New Roman" w:cs="Times New Roman"/>
                <w:sz w:val="20"/>
                <w:szCs w:val="20"/>
              </w:rPr>
              <w:t>Оптимизиране системата на електронни обществени поръчки в страната. Повишаване на конкуренцията, намаляване на административната тежест.</w:t>
            </w:r>
          </w:p>
          <w:p w14:paraId="2AC1520C" w14:textId="77777777" w:rsidR="00D526DC" w:rsidRPr="00C03F0D" w:rsidRDefault="00D526DC" w:rsidP="00D526DC">
            <w:pPr>
              <w:spacing w:line="240" w:lineRule="auto"/>
              <w:jc w:val="both"/>
              <w:rPr>
                <w:rFonts w:ascii="Times New Roman" w:hAnsi="Times New Roman" w:cs="Times New Roman"/>
                <w:sz w:val="20"/>
                <w:szCs w:val="20"/>
              </w:rPr>
            </w:pPr>
          </w:p>
          <w:p w14:paraId="557551DA" w14:textId="77777777" w:rsidR="00D526DC" w:rsidRPr="00C03F0D" w:rsidRDefault="00D526DC" w:rsidP="00D526DC">
            <w:pPr>
              <w:jc w:val="both"/>
              <w:rPr>
                <w:rFonts w:ascii="Times New Roman" w:hAnsi="Times New Roman" w:cs="Times New Roman"/>
                <w:b/>
                <w:sz w:val="20"/>
                <w:szCs w:val="20"/>
                <w:u w:val="single"/>
              </w:rPr>
            </w:pPr>
          </w:p>
          <w:p w14:paraId="337688C8" w14:textId="77777777" w:rsidR="00D526DC" w:rsidRPr="00C03F0D" w:rsidRDefault="00D526DC" w:rsidP="00D526DC">
            <w:pPr>
              <w:rPr>
                <w:rFonts w:ascii="Times New Roman" w:eastAsia="Times New Roman" w:hAnsi="Times New Roman" w:cs="Times New Roman"/>
                <w:sz w:val="20"/>
                <w:szCs w:val="20"/>
              </w:rPr>
            </w:pP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2DA6719"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Разработване на нови електронни формуляри за публикуване на информация от възлагателния процес в изпълнение на обща европейска нормативна рамка: </w:t>
            </w:r>
          </w:p>
          <w:p w14:paraId="4CBBB5BD"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 края на 2023 г. са разработени и приети формулярите от част 1 на етап 1 на заявката по рамковия договор между АОП и системния интегратор „Информационно обслужване“ АД за разработване и внедряване на e-Forms. Разработен е и графичният потребителски интерфейс, част от функционалностите и валидациите и на останалите формуляри. Изпълнението продължава.</w:t>
            </w:r>
          </w:p>
          <w:p w14:paraId="2617AB88"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Интеграция на ЦАИС ЕОП с национални и международни платформи, бази данни и регистри:</w:t>
            </w:r>
          </w:p>
          <w:p w14:paraId="656A2D28" w14:textId="751C53F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През месец декември 2023 г. започна </w:t>
            </w:r>
            <w:r w:rsidRPr="00C03F0D">
              <w:rPr>
                <w:rFonts w:ascii="Times New Roman" w:eastAsia="Times New Roman" w:hAnsi="Times New Roman" w:cs="Times New Roman"/>
                <w:sz w:val="20"/>
                <w:szCs w:val="20"/>
              </w:rPr>
              <w:lastRenderedPageBreak/>
              <w:t>изпълнението на заявка по рамковия договор с предмет интеграция на ЦАИС ЕОП с обновената информационна система на КЗК. При тази интеграция се предвижда ЦАИС ЕОП да бъде източник на информация за обществени поръчки.</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55342D4" w14:textId="686AC6F7"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АОП</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189E2CAD" w14:textId="77777777"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в процес на изпълнение</w:t>
            </w:r>
          </w:p>
          <w:p w14:paraId="56379D0D" w14:textId="0724A58B"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нова</w:t>
            </w:r>
          </w:p>
        </w:tc>
      </w:tr>
      <w:tr w:rsidR="00D526DC" w:rsidRPr="00C03F0D" w14:paraId="78F4A884" w14:textId="77777777" w:rsidTr="00D526DC">
        <w:trPr>
          <w:trHeight w:val="283"/>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102C8" w14:textId="3A90FE25" w:rsidR="00D526DC" w:rsidRPr="00C03F0D" w:rsidRDefault="00D526DC" w:rsidP="00D526DC">
            <w:pPr>
              <w:widowControl w:val="0"/>
              <w:spacing w:after="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Въвеждане на Е-правосъдие</w:t>
            </w:r>
          </w:p>
        </w:tc>
      </w:tr>
      <w:tr w:rsidR="00D526DC" w:rsidRPr="00C03F0D" w14:paraId="39421549" w14:textId="77777777" w:rsidTr="00D526DC">
        <w:trPr>
          <w:trHeight w:val="4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542EBDC2" w14:textId="4BBC67D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0329AF0" w14:textId="15E87096"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06EAC66" w14:textId="1133D6EE"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0D89C46" w14:textId="0CC910ED"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0EFED64" w14:textId="189B0ADF"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F72E581" w14:textId="0EFCDE6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5DB46FB" w14:textId="15EC397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83EB8BE" w14:textId="6B75BC5F"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52960121" w14:textId="77777777" w:rsidTr="00D526DC">
        <w:trPr>
          <w:trHeight w:val="171"/>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6776C5FA" w14:textId="3E76A6F2"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0E7BEF94" w14:textId="77777777" w:rsidTr="00D526DC">
        <w:trPr>
          <w:trHeight w:val="2297"/>
          <w:jc w:val="center"/>
        </w:trPr>
        <w:tc>
          <w:tcPr>
            <w:tcW w:w="211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FD35EA5" w14:textId="77777777" w:rsidR="00D526DC"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 развитие на електронното управление</w:t>
            </w:r>
          </w:p>
          <w:p w14:paraId="486A6E7E" w14:textId="77777777" w:rsidR="00AB6BFD" w:rsidRDefault="00AB6BFD" w:rsidP="00D526DC">
            <w:pPr>
              <w:shd w:val="clear" w:color="auto" w:fill="FFFFFF"/>
              <w:rPr>
                <w:rFonts w:ascii="Times New Roman" w:eastAsia="Times New Roman" w:hAnsi="Times New Roman" w:cs="Times New Roman"/>
                <w:b/>
                <w:sz w:val="20"/>
                <w:szCs w:val="20"/>
              </w:rPr>
            </w:pPr>
          </w:p>
          <w:p w14:paraId="361DC206" w14:textId="77777777" w:rsidR="00AB6BFD" w:rsidRDefault="00AB6BFD" w:rsidP="00D526DC">
            <w:pPr>
              <w:shd w:val="clear" w:color="auto" w:fill="FFFFFF"/>
              <w:rPr>
                <w:rFonts w:ascii="Times New Roman" w:eastAsia="Times New Roman" w:hAnsi="Times New Roman" w:cs="Times New Roman"/>
                <w:b/>
                <w:sz w:val="20"/>
                <w:szCs w:val="20"/>
              </w:rPr>
            </w:pPr>
          </w:p>
          <w:p w14:paraId="2EA92963" w14:textId="77777777" w:rsidR="00AB6BFD" w:rsidRDefault="00AB6BFD" w:rsidP="00D526DC">
            <w:pPr>
              <w:shd w:val="clear" w:color="auto" w:fill="FFFFFF"/>
              <w:rPr>
                <w:rFonts w:ascii="Times New Roman" w:eastAsia="Times New Roman" w:hAnsi="Times New Roman" w:cs="Times New Roman"/>
                <w:b/>
                <w:sz w:val="20"/>
                <w:szCs w:val="20"/>
              </w:rPr>
            </w:pPr>
          </w:p>
          <w:p w14:paraId="2AA58033" w14:textId="77777777" w:rsidR="00AB6BFD" w:rsidRDefault="00AB6BFD" w:rsidP="00D526DC">
            <w:pPr>
              <w:shd w:val="clear" w:color="auto" w:fill="FFFFFF"/>
              <w:rPr>
                <w:rFonts w:ascii="Times New Roman" w:eastAsia="Times New Roman" w:hAnsi="Times New Roman" w:cs="Times New Roman"/>
                <w:b/>
                <w:sz w:val="20"/>
                <w:szCs w:val="20"/>
              </w:rPr>
            </w:pPr>
          </w:p>
          <w:p w14:paraId="2A33F813" w14:textId="77777777" w:rsidR="00AB6BFD" w:rsidRDefault="00AB6BFD" w:rsidP="00D526DC">
            <w:pPr>
              <w:shd w:val="clear" w:color="auto" w:fill="FFFFFF"/>
              <w:rPr>
                <w:rFonts w:ascii="Times New Roman" w:eastAsia="Times New Roman" w:hAnsi="Times New Roman" w:cs="Times New Roman"/>
                <w:b/>
                <w:sz w:val="20"/>
                <w:szCs w:val="20"/>
              </w:rPr>
            </w:pPr>
          </w:p>
          <w:p w14:paraId="26C0B8AF" w14:textId="77777777" w:rsidR="00AB6BFD" w:rsidRDefault="00AB6BFD" w:rsidP="00D526DC">
            <w:pPr>
              <w:shd w:val="clear" w:color="auto" w:fill="FFFFFF"/>
              <w:rPr>
                <w:rFonts w:ascii="Times New Roman" w:eastAsia="Times New Roman" w:hAnsi="Times New Roman" w:cs="Times New Roman"/>
                <w:b/>
                <w:sz w:val="20"/>
                <w:szCs w:val="20"/>
              </w:rPr>
            </w:pPr>
          </w:p>
          <w:p w14:paraId="4A79EBDD" w14:textId="77777777" w:rsidR="00AB6BFD" w:rsidRDefault="00AB6BFD" w:rsidP="00D526DC">
            <w:pPr>
              <w:shd w:val="clear" w:color="auto" w:fill="FFFFFF"/>
              <w:rPr>
                <w:rFonts w:ascii="Times New Roman" w:eastAsia="Times New Roman" w:hAnsi="Times New Roman" w:cs="Times New Roman"/>
                <w:b/>
                <w:sz w:val="20"/>
                <w:szCs w:val="20"/>
              </w:rPr>
            </w:pPr>
          </w:p>
          <w:p w14:paraId="425A5267" w14:textId="77777777" w:rsidR="00AB6BFD" w:rsidRDefault="00AB6BFD" w:rsidP="00D526DC">
            <w:pPr>
              <w:shd w:val="clear" w:color="auto" w:fill="FFFFFF"/>
              <w:rPr>
                <w:rFonts w:ascii="Times New Roman" w:eastAsia="Times New Roman" w:hAnsi="Times New Roman" w:cs="Times New Roman"/>
                <w:b/>
                <w:sz w:val="20"/>
                <w:szCs w:val="20"/>
              </w:rPr>
            </w:pPr>
          </w:p>
          <w:p w14:paraId="1E182072" w14:textId="77777777" w:rsidR="00AB6BFD" w:rsidRDefault="00AB6BFD" w:rsidP="00D526DC">
            <w:pPr>
              <w:shd w:val="clear" w:color="auto" w:fill="FFFFFF"/>
              <w:rPr>
                <w:rFonts w:ascii="Times New Roman" w:eastAsia="Times New Roman" w:hAnsi="Times New Roman" w:cs="Times New Roman"/>
                <w:b/>
                <w:sz w:val="20"/>
                <w:szCs w:val="20"/>
              </w:rPr>
            </w:pPr>
          </w:p>
          <w:p w14:paraId="1EA185E4" w14:textId="77777777" w:rsidR="00AB6BFD" w:rsidRDefault="00AB6BFD" w:rsidP="00D526DC">
            <w:pPr>
              <w:shd w:val="clear" w:color="auto" w:fill="FFFFFF"/>
              <w:rPr>
                <w:rFonts w:ascii="Times New Roman" w:eastAsia="Times New Roman" w:hAnsi="Times New Roman" w:cs="Times New Roman"/>
                <w:b/>
                <w:sz w:val="20"/>
                <w:szCs w:val="20"/>
              </w:rPr>
            </w:pPr>
          </w:p>
          <w:p w14:paraId="359A3274" w14:textId="77777777" w:rsidR="00AB6BFD" w:rsidRDefault="00AB6BFD" w:rsidP="00D526DC">
            <w:pPr>
              <w:shd w:val="clear" w:color="auto" w:fill="FFFFFF"/>
              <w:rPr>
                <w:rFonts w:ascii="Times New Roman" w:eastAsia="Times New Roman" w:hAnsi="Times New Roman" w:cs="Times New Roman"/>
                <w:b/>
                <w:sz w:val="20"/>
                <w:szCs w:val="20"/>
              </w:rPr>
            </w:pPr>
          </w:p>
          <w:p w14:paraId="778E4F93" w14:textId="77777777" w:rsidR="00AB6BFD" w:rsidRDefault="00AB6BFD" w:rsidP="00D526DC">
            <w:pPr>
              <w:shd w:val="clear" w:color="auto" w:fill="FFFFFF"/>
              <w:rPr>
                <w:rFonts w:ascii="Times New Roman" w:eastAsia="Times New Roman" w:hAnsi="Times New Roman" w:cs="Times New Roman"/>
                <w:b/>
                <w:sz w:val="20"/>
                <w:szCs w:val="20"/>
              </w:rPr>
            </w:pPr>
          </w:p>
          <w:p w14:paraId="298FA687" w14:textId="77777777" w:rsidR="00AB6BFD" w:rsidRDefault="00AB6BFD" w:rsidP="00D526DC">
            <w:pPr>
              <w:shd w:val="clear" w:color="auto" w:fill="FFFFFF"/>
              <w:rPr>
                <w:rFonts w:ascii="Times New Roman" w:eastAsia="Times New Roman" w:hAnsi="Times New Roman" w:cs="Times New Roman"/>
                <w:b/>
                <w:sz w:val="20"/>
                <w:szCs w:val="20"/>
              </w:rPr>
            </w:pPr>
          </w:p>
          <w:p w14:paraId="636384BF"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 развитие на електронното управление</w:t>
            </w:r>
          </w:p>
          <w:p w14:paraId="06F440B8" w14:textId="77777777" w:rsidR="00AB6BFD" w:rsidRPr="00C03F0D" w:rsidRDefault="00AB6BFD" w:rsidP="00D526DC">
            <w:pPr>
              <w:shd w:val="clear" w:color="auto" w:fill="FFFFFF"/>
              <w:rPr>
                <w:rFonts w:ascii="Times New Roman" w:eastAsia="Times New Roman" w:hAnsi="Times New Roman" w:cs="Times New Roman"/>
                <w:b/>
                <w:sz w:val="20"/>
                <w:szCs w:val="20"/>
              </w:rPr>
            </w:pPr>
          </w:p>
          <w:p w14:paraId="5CF1C570" w14:textId="64E3855F"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23052B2"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 xml:space="preserve">4.1 Мярка 1.1. Б) и от Пътната карта за изпълнение на Стратегия за въвеждане на електронно управление и електронно правосъдие в сектор „Правосъдие“ 2014-2020г. -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2E15DEA"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 BG05SFOP001- 3.001- 0015-  C01/27.10.2017 г. по ОПДУ, Бюджет: : 249 517,70 лв</w:t>
            </w:r>
          </w:p>
          <w:p w14:paraId="2ADCBF63"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Последен 247 801,30 лв.</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1A7099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27.10.17-31.12.18</w:t>
            </w:r>
          </w:p>
          <w:p w14:paraId="3027AA6B"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31.03.20</w:t>
            </w:r>
          </w:p>
          <w:p w14:paraId="7CC18623"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31.12.2020</w:t>
            </w:r>
          </w:p>
          <w:p w14:paraId="2743E08E" w14:textId="77777777" w:rsidR="00D526DC" w:rsidRPr="00C03F0D" w:rsidRDefault="00D526DC" w:rsidP="00D526DC">
            <w:pPr>
              <w:widowControl w:val="0"/>
              <w:spacing w:line="245" w:lineRule="auto"/>
              <w:ind w:left="28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20A7A6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Постигнати резултат</w:t>
            </w:r>
          </w:p>
          <w:p w14:paraId="1705D06E"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Внедрена инфраструктура на публичния ключ </w:t>
            </w:r>
          </w:p>
          <w:p w14:paraId="5519C2BC"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Проведени 5 броя обучения в областта на ИТ, </w:t>
            </w:r>
          </w:p>
          <w:p w14:paraId="585077AB" w14:textId="77777777" w:rsidR="00D526DC" w:rsidRPr="00C03F0D" w:rsidRDefault="00D526DC" w:rsidP="00D526DC">
            <w:pPr>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sz w:val="20"/>
                <w:szCs w:val="20"/>
              </w:rPr>
              <w:t>Въведена система за управление на сигурността на информацията</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20BBF01"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sz w:val="20"/>
                <w:szCs w:val="20"/>
              </w:rPr>
              <w:t xml:space="preserve">Разработен e „Наръчник с единни за структурите на изпълнителната власт в СП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7AB41B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004AD5F" w14:textId="7578AEC9"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изпълнен</w:t>
            </w:r>
            <w:r w:rsidRPr="00C03F0D">
              <w:rPr>
                <w:rFonts w:ascii="Times New Roman" w:eastAsia="Times New Roman" w:hAnsi="Times New Roman" w:cs="Times New Roman"/>
                <w:sz w:val="20"/>
                <w:szCs w:val="20"/>
                <w:lang w:val="bg-BG"/>
              </w:rPr>
              <w:t>а</w:t>
            </w:r>
          </w:p>
        </w:tc>
      </w:tr>
      <w:tr w:rsidR="00D526DC" w:rsidRPr="00C03F0D" w14:paraId="2375FB38" w14:textId="77777777" w:rsidTr="00D526DC">
        <w:trPr>
          <w:trHeight w:val="1880"/>
          <w:jc w:val="center"/>
        </w:trPr>
        <w:tc>
          <w:tcPr>
            <w:tcW w:w="211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3A2C0FB" w14:textId="4EA3752F"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5D22A35"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4.2. Мярка 2.1. А) и 5.А от Пътната карта за изпълнение на Стратегия за въвеждане на електронно управление и електронно правосъдие в сектор  „Правосъдие“ 2014-2020г.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CF27347" w14:textId="171D8E5F"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BG05SFOP001- 1.001-0004-С01/ 21.03.2016</w:t>
            </w:r>
          </w:p>
          <w:p w14:paraId="4B66C893" w14:textId="5EB0BEDF"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 ОПДУ,</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Бюджет: 938 233,30 лв.</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1297C6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23.03.16</w:t>
            </w:r>
          </w:p>
          <w:p w14:paraId="6F97574F"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31.12.2017</w:t>
            </w:r>
          </w:p>
          <w:p w14:paraId="1BFD5941" w14:textId="77777777" w:rsidR="00D526DC" w:rsidRPr="00C03F0D" w:rsidRDefault="00D526DC" w:rsidP="00D526DC">
            <w:pPr>
              <w:widowControl w:val="0"/>
              <w:ind w:left="280" w:right="3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155C723"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Събрана и обобщена</w:t>
            </w:r>
          </w:p>
          <w:p w14:paraId="32C57038"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структурирана информация относно текущото състояние на комуникационната и информационна инфраструктура в СП.</w:t>
            </w:r>
          </w:p>
          <w:p w14:paraId="5B6EDA66" w14:textId="77777777" w:rsidR="00D526DC" w:rsidRPr="00C03F0D" w:rsidRDefault="00D526DC" w:rsidP="00D526DC">
            <w:pPr>
              <w:spacing w:line="245" w:lineRule="auto"/>
              <w:ind w:left="280"/>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6BD74E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Отчет:</w:t>
            </w:r>
          </w:p>
          <w:p w14:paraId="6D3A0FA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Изготвен е анализ, съдържащ информация за състоянието на ИКТ ресурсите в сектор „Правосъдие“.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776E4FC"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 ВВС</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73B92A7" w14:textId="7394B708"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5BF09038" w14:textId="77777777" w:rsidTr="00D526DC">
        <w:trPr>
          <w:trHeight w:val="2786"/>
          <w:jc w:val="center"/>
        </w:trPr>
        <w:tc>
          <w:tcPr>
            <w:tcW w:w="211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35210"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BDFE490"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4.3. Мярка 3.1. Б) и от Пътната карта за изпълнение на Стратегия за въвеждане на електронно управление и електронно правосъдие в сектор „Правосъдие“ 2014-2020 г. - </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67503D5B"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BG05SFOP001- 3.001-0008- C01/03.10.2017 по ОПДУ, Бюджет: 485 523,65 лв.</w:t>
            </w:r>
          </w:p>
          <w:p w14:paraId="0C4EBA82" w14:textId="77777777" w:rsidR="00D526DC" w:rsidRPr="00C03F0D" w:rsidRDefault="00D526DC" w:rsidP="00D526DC">
            <w:pPr>
              <w:spacing w:line="245" w:lineRule="auto"/>
              <w:rPr>
                <w:rFonts w:ascii="Times New Roman" w:eastAsia="Times New Roman" w:hAnsi="Times New Roman" w:cs="Times New Roman"/>
                <w:sz w:val="20"/>
                <w:szCs w:val="20"/>
              </w:rPr>
            </w:pPr>
          </w:p>
          <w:p w14:paraId="4355B6A9"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последен</w:t>
            </w:r>
          </w:p>
          <w:p w14:paraId="386DFBE3"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243755,75 лв.</w:t>
            </w:r>
          </w:p>
          <w:p w14:paraId="31F66676" w14:textId="77777777" w:rsidR="00D526DC" w:rsidRPr="00C03F0D" w:rsidRDefault="00D526DC" w:rsidP="00D526DC">
            <w:pPr>
              <w:spacing w:line="245" w:lineRule="auto"/>
              <w:rPr>
                <w:rFonts w:ascii="Times New Roman" w:eastAsia="Times New Roman" w:hAnsi="Times New Roman" w:cs="Times New Roman"/>
                <w:sz w:val="20"/>
                <w:szCs w:val="20"/>
              </w:rPr>
            </w:pPr>
          </w:p>
          <w:p w14:paraId="3BAC29FF" w14:textId="77777777" w:rsidR="00D526DC" w:rsidRPr="00C03F0D" w:rsidRDefault="00D526DC" w:rsidP="00D526DC">
            <w:pPr>
              <w:spacing w:line="245" w:lineRule="auto"/>
              <w:rPr>
                <w:rFonts w:ascii="Times New Roman" w:eastAsia="Times New Roman" w:hAnsi="Times New Roman" w:cs="Times New Roman"/>
                <w:sz w:val="20"/>
                <w:szCs w:val="20"/>
              </w:rPr>
            </w:pPr>
          </w:p>
          <w:p w14:paraId="197ABDA7" w14:textId="77777777" w:rsidR="00D526DC" w:rsidRPr="00C03F0D" w:rsidRDefault="00D526DC" w:rsidP="00D526DC">
            <w:pPr>
              <w:spacing w:line="245" w:lineRule="auto"/>
              <w:rPr>
                <w:rFonts w:ascii="Times New Roman" w:eastAsia="Times New Roman" w:hAnsi="Times New Roman" w:cs="Times New Roman"/>
                <w:sz w:val="20"/>
                <w:szCs w:val="20"/>
              </w:rPr>
            </w:pPr>
          </w:p>
          <w:p w14:paraId="4A4D5C64" w14:textId="77777777" w:rsidR="00D526DC" w:rsidRPr="00C03F0D" w:rsidRDefault="00D526DC" w:rsidP="00D526DC">
            <w:pPr>
              <w:spacing w:line="245" w:lineRule="auto"/>
              <w:rPr>
                <w:rFonts w:ascii="Times New Roman" w:eastAsia="Times New Roman" w:hAnsi="Times New Roman" w:cs="Times New Roman"/>
                <w:sz w:val="20"/>
                <w:szCs w:val="20"/>
              </w:rPr>
            </w:pP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14DE50D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03.10.17</w:t>
            </w:r>
          </w:p>
          <w:p w14:paraId="2FD0A3F2"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31.12.18</w:t>
            </w:r>
          </w:p>
          <w:p w14:paraId="722E5234"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03.02.2020</w:t>
            </w:r>
          </w:p>
          <w:p w14:paraId="7614862E"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C6C852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Отчет: Осигурен единен достъп чрез двата портала на е-правосъдие до структурирана и актуална информация и електронни услуги в СП; </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3A3C048D"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Отчет:</w:t>
            </w:r>
          </w:p>
          <w:p w14:paraId="2B876C9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Посредством портала е осигурена единна входна точка за достъп до информация и услуги</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55DAEC2"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7605EA0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074B1F88" w14:textId="77777777" w:rsidTr="00D526DC">
        <w:trPr>
          <w:trHeight w:val="31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787C63B1" w14:textId="565CE448"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70983F2" w14:textId="44AE78AB"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317C47D" w14:textId="74582224"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1D9C6A0" w14:textId="7422C01A"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AA5D272" w14:textId="74309D6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68755F3" w14:textId="08137148"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0F932C1" w14:textId="6CED8A2E"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31CEA09" w14:textId="0A85B072"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34B441B5" w14:textId="77777777" w:rsidTr="00D526DC">
        <w:trPr>
          <w:trHeight w:val="455"/>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vAlign w:val="center"/>
          </w:tcPr>
          <w:p w14:paraId="699C8557" w14:textId="3EE784BA"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AB6BFD" w:rsidRPr="00C03F0D" w14:paraId="02795471" w14:textId="77777777" w:rsidTr="007B656E">
        <w:trPr>
          <w:trHeight w:val="780"/>
          <w:jc w:val="center"/>
        </w:trPr>
        <w:tc>
          <w:tcPr>
            <w:tcW w:w="211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175D4BC"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 развитие на електронното управление.</w:t>
            </w:r>
          </w:p>
          <w:p w14:paraId="406EEB57"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7A474789"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1B90584B"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0B98031A"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61BBA55B"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76C374A3"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435E9696"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1EC3DE9F"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5B404357"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4B6448AE"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61452083"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33FD319C"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1364F65B"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234BBBE1"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1DF843B6"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 развитие на електронното управление</w:t>
            </w:r>
          </w:p>
          <w:p w14:paraId="2B7370C5" w14:textId="77777777" w:rsidR="00AB6BFD" w:rsidRDefault="00AB6BFD" w:rsidP="00D526DC">
            <w:pPr>
              <w:shd w:val="clear" w:color="auto" w:fill="FFFFFF"/>
              <w:spacing w:line="245" w:lineRule="auto"/>
              <w:rPr>
                <w:rFonts w:ascii="Times New Roman" w:eastAsia="Times New Roman" w:hAnsi="Times New Roman" w:cs="Times New Roman"/>
                <w:b/>
                <w:sz w:val="20"/>
                <w:szCs w:val="20"/>
              </w:rPr>
            </w:pPr>
          </w:p>
          <w:p w14:paraId="36D9A7A9" w14:textId="5A4450BF" w:rsidR="00AB6BFD" w:rsidRPr="00C03F0D" w:rsidRDefault="00AB6BFD" w:rsidP="00D526DC">
            <w:pPr>
              <w:shd w:val="clear" w:color="auto" w:fill="FFFFFF"/>
              <w:spacing w:line="245" w:lineRule="auto"/>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701C6C6" w14:textId="77777777" w:rsidR="00AB6BFD" w:rsidRPr="00C03F0D" w:rsidRDefault="00AB6BFD"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Наименование на проекта: Доразвитие и централизиране на порталите в органите на изпълнителната власт в СП за достъп на граждани до информация, е-услуги и е- правосъдие.</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A338599" w14:textId="77777777" w:rsidR="00AB6BFD" w:rsidRPr="00C03F0D" w:rsidRDefault="00AB6BFD"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Договор BG05SFOP001- 3.001-0013- C01/11.12.2017 г. по ОПДУ, </w:t>
            </w:r>
          </w:p>
          <w:p w14:paraId="25993F76"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Бюджет: 764 276,30 лв.</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3245588"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11.12.2017</w:t>
            </w:r>
          </w:p>
          <w:p w14:paraId="23F1F6B5"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31.12.2018</w:t>
            </w:r>
          </w:p>
          <w:p w14:paraId="14924F5B"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2019</w:t>
            </w:r>
          </w:p>
          <w:p w14:paraId="4BFB191E" w14:textId="77777777" w:rsidR="00AB6BFD" w:rsidRPr="00C03F0D" w:rsidRDefault="00AB6BFD"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AFF838A" w14:textId="77777777" w:rsidR="00AB6BFD" w:rsidRPr="00C03F0D" w:rsidRDefault="00AB6BFD"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Специфични цели:</w:t>
            </w:r>
          </w:p>
          <w:p w14:paraId="376637B3" w14:textId="77777777" w:rsidR="00AB6BFD" w:rsidRPr="00C03F0D" w:rsidRDefault="00AB6BFD" w:rsidP="00D526DC">
            <w:pPr>
              <w:spacing w:after="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Прилагане на унифицирани модели за представяне на услуги и информация от съдилищата; </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7739D86"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Осигурен единен достъп чрез двата портала на е-правосъдие до структурирана и актуална информация и електронни услуги в СП;</w:t>
            </w:r>
          </w:p>
          <w:p w14:paraId="596F132B" w14:textId="77777777" w:rsidR="00AB6BFD" w:rsidRPr="00C03F0D" w:rsidRDefault="00AB6BFD" w:rsidP="00D526DC">
            <w:pPr>
              <w:widowControl w:val="0"/>
              <w:spacing w:line="245" w:lineRule="auto"/>
              <w:ind w:left="640" w:hanging="360"/>
              <w:rPr>
                <w:rFonts w:ascii="Times New Roman" w:eastAsia="Times New Roman" w:hAnsi="Times New Roman" w:cs="Times New Roman"/>
                <w:sz w:val="20"/>
                <w:szCs w:val="20"/>
              </w:rPr>
            </w:pPr>
          </w:p>
          <w:p w14:paraId="153F2B45" w14:textId="77777777" w:rsidR="00AB6BFD" w:rsidRPr="00C03F0D" w:rsidRDefault="00AB6BFD" w:rsidP="00D526DC">
            <w:pPr>
              <w:widowControl w:val="0"/>
              <w:spacing w:line="245" w:lineRule="auto"/>
              <w:ind w:left="1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36BB6F5"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ВСC</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6569405" w14:textId="05F50471"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AB6BFD" w:rsidRPr="00C03F0D" w14:paraId="295B04C3" w14:textId="77777777" w:rsidTr="00AA0605">
        <w:trPr>
          <w:trHeight w:val="1855"/>
          <w:jc w:val="center"/>
        </w:trPr>
        <w:tc>
          <w:tcPr>
            <w:tcW w:w="211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7432CC8" w14:textId="45940302" w:rsidR="00AB6BFD" w:rsidRPr="00C03F0D" w:rsidRDefault="00AB6BFD" w:rsidP="00D526DC">
            <w:pPr>
              <w:shd w:val="clear" w:color="auto" w:fill="FFFFFF"/>
              <w:spacing w:line="245" w:lineRule="auto"/>
              <w:rPr>
                <w:rFonts w:ascii="Times New Roman" w:eastAsia="Times New Roman" w:hAnsi="Times New Roman" w:cs="Times New Roman"/>
                <w:b/>
                <w:sz w:val="20"/>
                <w:szCs w:val="20"/>
              </w:rPr>
            </w:pPr>
          </w:p>
        </w:tc>
        <w:tc>
          <w:tcPr>
            <w:tcW w:w="2580" w:type="dxa"/>
            <w:tcBorders>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719A7E0" w14:textId="7920DE91" w:rsidR="00AB6BFD" w:rsidRPr="00C03F0D" w:rsidRDefault="00AB6BFD" w:rsidP="00D526DC">
            <w:pPr>
              <w:widowControl w:val="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rPr>
              <w:t>4.</w:t>
            </w:r>
            <w:r w:rsidRPr="00C03F0D">
              <w:rPr>
                <w:rFonts w:ascii="Times New Roman" w:eastAsia="Times New Roman" w:hAnsi="Times New Roman" w:cs="Times New Roman"/>
                <w:b/>
                <w:sz w:val="20"/>
                <w:szCs w:val="20"/>
                <w:lang w:val="bg-BG"/>
              </w:rPr>
              <w:t>4</w:t>
            </w:r>
            <w:r w:rsidRPr="00C03F0D">
              <w:rPr>
                <w:rFonts w:ascii="Times New Roman" w:eastAsia="Times New Roman" w:hAnsi="Times New Roman" w:cs="Times New Roman"/>
                <w:b/>
                <w:sz w:val="20"/>
                <w:szCs w:val="20"/>
              </w:rPr>
              <w:t xml:space="preserve"> Мярка 4.1. В) и от Пътната карта за изпълнение на Стратегия за въвеждане на електронно управление и електронно правосъдие в сектор</w:t>
            </w:r>
            <w:r w:rsidRPr="00C03F0D">
              <w:rPr>
                <w:rFonts w:ascii="Times New Roman" w:eastAsia="Times New Roman" w:hAnsi="Times New Roman" w:cs="Times New Roman"/>
                <w:b/>
                <w:sz w:val="20"/>
                <w:szCs w:val="20"/>
                <w:lang w:val="bg-BG"/>
              </w:rPr>
              <w:t xml:space="preserve"> „Правосъдие 2014-</w:t>
            </w:r>
            <w:r w:rsidRPr="00C03F0D">
              <w:rPr>
                <w:rFonts w:ascii="Times New Roman" w:eastAsia="Times New Roman" w:hAnsi="Times New Roman" w:cs="Times New Roman"/>
                <w:b/>
                <w:sz w:val="20"/>
                <w:szCs w:val="20"/>
                <w:lang w:val="bg-BG"/>
              </w:rPr>
              <w:lastRenderedPageBreak/>
              <w:t>2022“</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7E49E279" w14:textId="77777777" w:rsidR="00AB6BFD" w:rsidRPr="00C03F0D" w:rsidRDefault="00AB6BFD"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496 871,80</w:t>
            </w:r>
          </w:p>
          <w:p w14:paraId="738236F3"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Последно</w:t>
            </w:r>
          </w:p>
          <w:p w14:paraId="6582FB97"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475 800,00 лв. по ОПДУ Договор BG05SFOP001- 3.001-0009- C01/19.07.2017 г</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6CFABEAC"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19.07.2017 </w:t>
            </w:r>
          </w:p>
          <w:p w14:paraId="6A71BF1F"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31.12.2017</w:t>
            </w:r>
          </w:p>
          <w:p w14:paraId="28BE0505"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30.04.2019</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CD354DB" w14:textId="77777777" w:rsidR="00AB6BFD" w:rsidRPr="00C03F0D" w:rsidRDefault="00AB6BFD"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Отчет: Проектът приключи на 30.04.2019 г. Разработена (надградена) е и е внедрена АИС за документооборот в МП и ВРБ. </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EDEF49A" w14:textId="169F9698"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Опериране само с електронно съдържание от страна на служителите в МП и ВБРК;</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1A5A65E1"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1903297B"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AB6BFD" w:rsidRPr="00C03F0D" w14:paraId="064B548E" w14:textId="77777777" w:rsidTr="00D526DC">
        <w:trPr>
          <w:trHeight w:val="2439"/>
          <w:jc w:val="center"/>
        </w:trPr>
        <w:tc>
          <w:tcPr>
            <w:tcW w:w="211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285B5" w14:textId="77777777" w:rsidR="00AB6BFD" w:rsidRPr="00C03F0D" w:rsidRDefault="00AB6BFD" w:rsidP="00D526DC">
            <w:pPr>
              <w:shd w:val="clear" w:color="auto" w:fill="FFFFFF"/>
              <w:spacing w:line="240" w:lineRule="auto"/>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E603490" w14:textId="7CBA9AD2" w:rsidR="00AB6BFD" w:rsidRPr="00C03F0D" w:rsidRDefault="00AB6BFD"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4.5. Мярка 4.1. Е) и от Пътната карта за изпълнение на Стратегия за въвеждане на електронно управление и електронно правосъдие в сектор „Правосъдие“ 2014-2020 г. - Изграждане на средства за  конферентни връзки</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BCD60EA" w14:textId="77777777" w:rsidR="00AB6BFD" w:rsidRPr="00C03F0D" w:rsidRDefault="00AB6BFD"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Договор BG05SFOP001- 3.001-0019- C01/03.10.2017 г. Бюджет : </w:t>
            </w:r>
            <w:r w:rsidRPr="00C03F0D">
              <w:rPr>
                <w:rFonts w:ascii="Times New Roman" w:eastAsia="Times New Roman" w:hAnsi="Times New Roman" w:cs="Times New Roman"/>
                <w:sz w:val="20"/>
                <w:szCs w:val="20"/>
              </w:rPr>
              <w:br/>
              <w:t>2 600 000 лв.</w:t>
            </w:r>
          </w:p>
          <w:p w14:paraId="010BBA5E" w14:textId="77777777" w:rsidR="00AB6BFD" w:rsidRPr="00C03F0D" w:rsidRDefault="00AB6BFD" w:rsidP="00D526DC">
            <w:pPr>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2 593 480,0 лв.</w:t>
            </w:r>
          </w:p>
          <w:p w14:paraId="2D3D064F" w14:textId="7E08F8C1"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последно</w:t>
            </w:r>
          </w:p>
          <w:p w14:paraId="1927D8B2"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2 565 490.95 лв.</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8B0EFE5"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3.10.2017</w:t>
            </w:r>
          </w:p>
          <w:p w14:paraId="26EFE5C1"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31.12.2018 отложена за 30.06.2020г.</w:t>
            </w:r>
          </w:p>
          <w:p w14:paraId="5C4DF47A" w14:textId="77777777" w:rsidR="00AB6BFD" w:rsidRPr="00C03F0D" w:rsidRDefault="00AB6BFD" w:rsidP="00D526DC">
            <w:pPr>
              <w:widowControl w:val="0"/>
              <w:spacing w:line="245" w:lineRule="auto"/>
              <w:ind w:left="280"/>
              <w:rPr>
                <w:rFonts w:ascii="Times New Roman" w:eastAsia="Times New Roman" w:hAnsi="Times New Roman" w:cs="Times New Roman"/>
                <w:sz w:val="20"/>
                <w:szCs w:val="20"/>
                <w:u w:val="single"/>
              </w:rPr>
            </w:pPr>
            <w:r w:rsidRPr="00C03F0D">
              <w:rPr>
                <w:rFonts w:ascii="Times New Roman" w:eastAsia="Times New Roman" w:hAnsi="Times New Roman" w:cs="Times New Roman"/>
                <w:sz w:val="20"/>
                <w:szCs w:val="20"/>
                <w:u w:val="single"/>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5A8E495" w14:textId="77777777" w:rsidR="00AB6BFD" w:rsidRPr="00C03F0D" w:rsidRDefault="00AB6BFD" w:rsidP="00D526DC">
            <w:pP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Отчет:</w:t>
            </w:r>
          </w:p>
          <w:p w14:paraId="1AE757AD" w14:textId="7A83EFF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1.Изготвен „Наръчник с</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правила за практическото използване на видеоконферентни връзки“, утвърден от Пленума на ВСС – 30.05.2019 г.;</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81B54BA"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Доставено и инсталирано оборудване</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B8E24FC" w14:textId="37B1CC2E"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w:t>
            </w:r>
          </w:p>
          <w:p w14:paraId="672DA0F9"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ВВС</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C8570F5" w14:textId="77777777" w:rsidR="00AB6BFD" w:rsidRPr="00C03F0D" w:rsidRDefault="00AB6BFD"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5FF3799D" w14:textId="77777777" w:rsidTr="00D526DC">
        <w:trPr>
          <w:trHeight w:val="4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2A66C425" w14:textId="492169D8"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37F923D" w14:textId="21E669AC"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019FCFD" w14:textId="1F70BC09"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00B2CAF" w14:textId="42EA62D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7BE06F2" w14:textId="34DF779A"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01D55CB" w14:textId="7BFC151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0712B74" w14:textId="10C17AB5"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09CF1C2" w14:textId="27416CDF"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0098A940" w14:textId="77777777" w:rsidTr="00D526DC">
        <w:trPr>
          <w:trHeight w:val="125"/>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783ABE04" w14:textId="683E8A11"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614316F5" w14:textId="77777777" w:rsidTr="00D526DC">
        <w:trPr>
          <w:trHeight w:val="2439"/>
          <w:jc w:val="center"/>
        </w:trPr>
        <w:tc>
          <w:tcPr>
            <w:tcW w:w="211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C27404A"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10. Ускорено развитие на електронното управление.</w:t>
            </w:r>
          </w:p>
          <w:p w14:paraId="12F76E22"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948B7B6"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4.6. Мярка 1.2 Б, 4.1.А и 4.1.Б и от Пътната карта за изпълнение на Стратегия за въвеждане на електронно управление и електронно правосъдие в сектор „Правосъдие“ 2014-2020 г. -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5BCA52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BG05SFOP001- 3.001-0001- C01/03.10.2017 г. по ОПДУ, Бюджет : 4 953 608,68 лв.</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118691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01.06.2016</w:t>
            </w:r>
          </w:p>
          <w:p w14:paraId="4084595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31.12.2018</w:t>
            </w:r>
          </w:p>
          <w:p w14:paraId="306545F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31.04.2021</w:t>
            </w:r>
          </w:p>
          <w:p w14:paraId="3839CDE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отложена за 30.06.2022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C9CE119"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на специализирана информационна система за динамичен анализ и мониторинг на факторите, свързани със социално- икономическото развитие на съдебните райони и натовареността на съдилищата.</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9744F2D"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Изградена специализирана информационна система за динамичен анализ и мониторинг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E0E5C0D"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ВСС</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7EE050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4A7DB217" w14:textId="77777777" w:rsidTr="00D526DC">
        <w:trPr>
          <w:trHeight w:val="1841"/>
          <w:jc w:val="center"/>
        </w:trPr>
        <w:tc>
          <w:tcPr>
            <w:tcW w:w="211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B9D4AE9" w14:textId="23C1174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p>
        </w:tc>
        <w:tc>
          <w:tcPr>
            <w:tcW w:w="2580" w:type="dxa"/>
            <w:tcBorders>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4C4F9E64"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4.7. Мярка 5.8 от Пътната карта за изпълнение на Стратегия за развитие на електронното управление в Република Българи 2016- 2020 г. – Реализиране на ЦАИС „Съдебен статус“.</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257C42B0"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BG05SFOP001- 3.001-0010- C01/23.06.2017 г. по ОПДУ, Бюджет: 1378 858,00 лв.</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2B17240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23.06.2017</w:t>
            </w:r>
          </w:p>
          <w:p w14:paraId="31CE8620"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22.12.2018</w:t>
            </w:r>
          </w:p>
          <w:p w14:paraId="5AFC4214"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31.12.2021</w:t>
            </w:r>
          </w:p>
          <w:p w14:paraId="1A7FEBE9"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за30.06.2022</w:t>
            </w:r>
          </w:p>
          <w:p w14:paraId="3889F9AD"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203C25E3" w14:textId="77777777" w:rsidR="00D526DC" w:rsidRPr="00C03F0D" w:rsidRDefault="00D526DC" w:rsidP="00D526DC">
            <w:pPr>
              <w:spacing w:after="120"/>
              <w:ind w:right="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на централизирана автоматизирана информационна система „Съдебен статус“.</w:t>
            </w:r>
          </w:p>
          <w:p w14:paraId="3E86263E" w14:textId="77777777" w:rsidR="00D526DC" w:rsidRPr="00C03F0D" w:rsidRDefault="00D526DC" w:rsidP="00D526DC">
            <w:pPr>
              <w:spacing w:line="245" w:lineRule="auto"/>
              <w:ind w:left="280" w:right="60"/>
              <w:rPr>
                <w:rFonts w:ascii="Times New Roman" w:eastAsia="Times New Roman" w:hAnsi="Times New Roman" w:cs="Times New Roman"/>
                <w:sz w:val="20"/>
                <w:szCs w:val="20"/>
              </w:rPr>
            </w:pP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3B75FBE1" w14:textId="217D845D" w:rsidR="00D526DC" w:rsidRPr="00C03F0D" w:rsidRDefault="00D526DC" w:rsidP="00D526DC">
            <w:pPr>
              <w:widowControl w:val="0"/>
              <w:ind w:right="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Ре инженеринг на процесите по регистриране на промени в съдебния статус;</w:t>
            </w:r>
          </w:p>
          <w:p w14:paraId="384CBB09" w14:textId="77777777" w:rsidR="00D526DC" w:rsidRPr="00C03F0D" w:rsidRDefault="00D526DC" w:rsidP="00D526DC">
            <w:pPr>
              <w:widowControl w:val="0"/>
              <w:ind w:left="660" w:right="60" w:hanging="200"/>
              <w:rPr>
                <w:rFonts w:ascii="Times New Roman" w:eastAsia="Times New Roman" w:hAnsi="Times New Roman" w:cs="Times New Roman"/>
                <w:sz w:val="20"/>
                <w:szCs w:val="20"/>
              </w:rPr>
            </w:pPr>
          </w:p>
          <w:p w14:paraId="72B00901" w14:textId="77777777" w:rsidR="00D526DC" w:rsidRPr="00C03F0D" w:rsidRDefault="00D526DC" w:rsidP="00D526DC">
            <w:pPr>
              <w:widowControl w:val="0"/>
              <w:spacing w:line="245" w:lineRule="auto"/>
              <w:ind w:left="-60" w:right="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6656692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 с подкрепа на ВСС</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1C0D6F90" w14:textId="7B045139"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lang w:val="en-US"/>
              </w:rPr>
              <w:t xml:space="preserve">      </w:t>
            </w:r>
            <w:r w:rsidRPr="00C03F0D">
              <w:rPr>
                <w:rFonts w:ascii="Times New Roman" w:eastAsia="Times New Roman" w:hAnsi="Times New Roman" w:cs="Times New Roman"/>
                <w:sz w:val="20"/>
                <w:szCs w:val="20"/>
              </w:rPr>
              <w:t>изпълнена</w:t>
            </w:r>
          </w:p>
        </w:tc>
      </w:tr>
      <w:tr w:rsidR="00D526DC" w:rsidRPr="00C03F0D" w14:paraId="4C8A53A0" w14:textId="77777777" w:rsidTr="00D526DC">
        <w:trPr>
          <w:trHeight w:val="2786"/>
          <w:jc w:val="center"/>
        </w:trPr>
        <w:tc>
          <w:tcPr>
            <w:tcW w:w="211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600D5"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3FADB78"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4.8. Мярка 5.19 от Пътната карта за изпълнение на Стратегия за развитие на</w:t>
            </w:r>
          </w:p>
          <w:p w14:paraId="35CC9772" w14:textId="130A2FE5" w:rsidR="00D526DC" w:rsidRPr="00C03F0D" w:rsidRDefault="00D526DC" w:rsidP="00D526DC">
            <w:pPr>
              <w:widowControl w:val="0"/>
              <w:spacing w:line="245" w:lineRule="auto"/>
              <w:ind w:right="38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електронното управление в</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Република Българи 2016- 2020 г. – Национален</w:t>
            </w:r>
            <w:r w:rsidRPr="00C03F0D">
              <w:rPr>
                <w:rFonts w:ascii="Times New Roman" w:eastAsia="Times New Roman" w:hAnsi="Times New Roman" w:cs="Times New Roman"/>
                <w:b/>
                <w:sz w:val="20"/>
                <w:szCs w:val="20"/>
                <w:lang w:val="bg-BG"/>
              </w:rPr>
              <w:t xml:space="preserve"> </w:t>
            </w:r>
            <w:r w:rsidRPr="00C03F0D">
              <w:rPr>
                <w:rFonts w:ascii="Times New Roman" w:eastAsia="Times New Roman" w:hAnsi="Times New Roman" w:cs="Times New Roman"/>
                <w:b/>
                <w:sz w:val="20"/>
                <w:szCs w:val="20"/>
              </w:rPr>
              <w:t>регистър на запорите.</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9A00328" w14:textId="74B23C79" w:rsidR="00D526DC" w:rsidRPr="00C03F0D" w:rsidRDefault="00D526DC" w:rsidP="00D526DC">
            <w:pPr>
              <w:spacing w:line="245"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BG05SFOP001- 1.002-0018-С01/ 18.04.2017 г. По ОПДУ,</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Бюджет:</w:t>
            </w:r>
          </w:p>
          <w:p w14:paraId="2AA5E029" w14:textId="77777777" w:rsidR="00D526DC" w:rsidRPr="00C03F0D" w:rsidRDefault="00D526DC" w:rsidP="00D526DC">
            <w:pPr>
              <w:spacing w:line="245"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Индикативен бюджет - 431 661.70 лв.</w:t>
            </w:r>
          </w:p>
          <w:p w14:paraId="38955B70" w14:textId="77777777" w:rsidR="00D526DC" w:rsidRPr="00C03F0D" w:rsidRDefault="00D526DC" w:rsidP="00D526DC">
            <w:pPr>
              <w:spacing w:line="245" w:lineRule="auto"/>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Актуален бюджет /след проведени обществени поръчки/ - </w:t>
            </w:r>
          </w:p>
          <w:p w14:paraId="4D2B23F1"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298 757.30 лв.</w:t>
            </w:r>
          </w:p>
          <w:p w14:paraId="4402A630" w14:textId="77777777" w:rsidR="00D526DC" w:rsidRPr="00C03F0D" w:rsidRDefault="00D526DC" w:rsidP="00D526DC">
            <w:pPr>
              <w:spacing w:line="245" w:lineRule="auto"/>
              <w:rPr>
                <w:rFonts w:ascii="Times New Roman" w:eastAsia="Times New Roman" w:hAnsi="Times New Roman" w:cs="Times New Roman"/>
                <w:sz w:val="20"/>
                <w:szCs w:val="20"/>
              </w:rPr>
            </w:pPr>
          </w:p>
          <w:p w14:paraId="0B0EC433" w14:textId="5443B1A3" w:rsidR="00D526DC" w:rsidRPr="00C03F0D" w:rsidRDefault="00D526DC" w:rsidP="00D526DC">
            <w:pPr>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2024г:</w:t>
            </w:r>
          </w:p>
          <w:p w14:paraId="66B1849A"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Финансов ресурс: 298 757.30 лв. </w:t>
            </w:r>
          </w:p>
          <w:p w14:paraId="4338F710"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Източник на финансиране: Оперативна програма „Добро управление“</w:t>
            </w:r>
          </w:p>
          <w:p w14:paraId="54E1A9A8" w14:textId="77777777" w:rsidR="00D526DC" w:rsidRPr="00C03F0D" w:rsidRDefault="00D526DC" w:rsidP="00D526DC">
            <w:pPr>
              <w:spacing w:line="245" w:lineRule="auto"/>
              <w:rPr>
                <w:rFonts w:ascii="Times New Roman" w:eastAsia="Times New Roman" w:hAnsi="Times New Roman" w:cs="Times New Roman"/>
                <w:sz w:val="20"/>
                <w:szCs w:val="20"/>
              </w:rPr>
            </w:pP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036874B" w14:textId="77777777" w:rsidR="00D526DC" w:rsidRPr="00C03F0D" w:rsidRDefault="00D526DC" w:rsidP="00D526DC">
            <w:pPr>
              <w:widowControl w:val="0"/>
              <w:spacing w:line="245"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март 2017</w:t>
            </w:r>
          </w:p>
          <w:p w14:paraId="76F12C59" w14:textId="77777777" w:rsidR="00D526DC" w:rsidRPr="00C03F0D" w:rsidRDefault="00D526DC" w:rsidP="00D526DC">
            <w:pPr>
              <w:widowControl w:val="0"/>
              <w:spacing w:line="245"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октомври 2018</w:t>
            </w:r>
          </w:p>
          <w:p w14:paraId="1D3F45F3" w14:textId="77777777" w:rsidR="00D526DC" w:rsidRPr="00C03F0D" w:rsidRDefault="00D526DC" w:rsidP="00D526DC">
            <w:pPr>
              <w:widowControl w:val="0"/>
              <w:spacing w:line="245"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31.12.2021</w:t>
            </w:r>
          </w:p>
          <w:p w14:paraId="1F6B393F" w14:textId="77777777" w:rsidR="00D526DC" w:rsidRPr="00C03F0D" w:rsidRDefault="00D526DC" w:rsidP="00D526DC">
            <w:pPr>
              <w:widowControl w:val="0"/>
              <w:spacing w:line="245"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30.09.2022</w:t>
            </w:r>
          </w:p>
          <w:p w14:paraId="6F7FE1AD" w14:textId="74C6EEE8" w:rsidR="00D526DC" w:rsidRPr="00C03F0D" w:rsidRDefault="00D526DC" w:rsidP="00D526DC">
            <w:pPr>
              <w:widowControl w:val="0"/>
              <w:spacing w:line="245"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 за 31.12.2022г.</w:t>
            </w:r>
          </w:p>
          <w:p w14:paraId="129AC9D6" w14:textId="660A60F4" w:rsidR="00D526DC" w:rsidRPr="00C03F0D" w:rsidRDefault="00D526DC" w:rsidP="00D526DC">
            <w:pPr>
              <w:widowControl w:val="0"/>
              <w:spacing w:line="245" w:lineRule="auto"/>
              <w:ind w:right="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Подадено е искане към УО на ОПДУ за удължаване на крайния срок за изпълнение</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 xml:space="preserve">до 30.06.2023г.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54562DC" w14:textId="77777777" w:rsidR="00D526DC" w:rsidRPr="00C03F0D" w:rsidRDefault="00D526DC" w:rsidP="00D526DC">
            <w:pPr>
              <w:spacing w:line="245" w:lineRule="auto"/>
              <w:ind w:right="100"/>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Отчет:</w:t>
            </w:r>
            <w:r w:rsidRPr="00C03F0D">
              <w:rPr>
                <w:rFonts w:ascii="Times New Roman" w:eastAsia="Times New Roman" w:hAnsi="Times New Roman" w:cs="Times New Roman"/>
                <w:sz w:val="20"/>
                <w:szCs w:val="20"/>
              </w:rPr>
              <w:t xml:space="preserve"> С приемането на чл. 450б в Граждански процесуален кодекс /обнародвано в Държавен вестник на 5 август 2022г./ се регламентира изграждането и поддържането на информационна система за единна входна точка за запорите на движими вещи, подлежащи на регистрация по силата на закон. </w:t>
            </w:r>
          </w:p>
          <w:p w14:paraId="573DC8CB" w14:textId="77777777" w:rsidR="00D526DC" w:rsidRPr="00C03F0D" w:rsidRDefault="00D526DC" w:rsidP="00D526DC">
            <w:pPr>
              <w:spacing w:line="245" w:lineRule="auto"/>
              <w:ind w:right="100"/>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84CFA78" w14:textId="77777777" w:rsidR="00D526DC" w:rsidRPr="00C03F0D" w:rsidRDefault="00D526DC" w:rsidP="00D526DC">
            <w:pPr>
              <w:widowControl w:val="0"/>
              <w:spacing w:line="245" w:lineRule="auto"/>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разработена и въведена в експлоатация информационна система;</w:t>
            </w:r>
          </w:p>
          <w:p w14:paraId="3C31CEEC" w14:textId="77777777" w:rsidR="00D526DC" w:rsidRPr="00C03F0D" w:rsidRDefault="00D526DC" w:rsidP="00D526DC">
            <w:pPr>
              <w:widowControl w:val="0"/>
              <w:spacing w:line="245" w:lineRule="auto"/>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разработени  4 електронно административни услуги, които ще бъдат предоставени на гражданите и бизнеса когато системата се пусне в експлоатация.</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DDBFAD7" w14:textId="545A2E33" w:rsidR="00D526DC" w:rsidRPr="00C03F0D" w:rsidRDefault="00D526DC" w:rsidP="00D526DC">
            <w:pPr>
              <w:widowControl w:val="0"/>
              <w:spacing w:line="245" w:lineRule="auto"/>
              <w:ind w:right="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B32F268" w14:textId="7B92E0F1" w:rsidR="00D526DC" w:rsidRPr="00C03F0D" w:rsidRDefault="00D526DC" w:rsidP="00D526DC">
            <w:pPr>
              <w:widowControl w:val="0"/>
              <w:spacing w:line="245" w:lineRule="auto"/>
              <w:ind w:right="6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106DCF8D" w14:textId="77777777" w:rsidTr="00D526DC">
        <w:trPr>
          <w:trHeight w:val="4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59FD2D2B" w14:textId="0EE53516"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0BAA4FC" w14:textId="0A32335C"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35833A2" w14:textId="42E903E6"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9C1B0C2" w14:textId="0047603B"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6A6D353" w14:textId="4D436A76"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905F09E" w14:textId="2E57FF18" w:rsidR="00D526DC" w:rsidRPr="00C03F0D" w:rsidRDefault="00D526DC" w:rsidP="00D526DC">
            <w:pPr>
              <w:widowControl w:val="0"/>
              <w:ind w:right="20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3ECB298" w14:textId="00E215DD"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A8C38DA" w14:textId="0A2B7405"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45C674A4" w14:textId="77777777" w:rsidTr="00D526DC">
        <w:trPr>
          <w:trHeight w:val="408"/>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0F7CE76A" w14:textId="0B0CB4B8"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1E278C39" w14:textId="77777777" w:rsidTr="00D526DC">
        <w:trPr>
          <w:trHeight w:val="2723"/>
          <w:jc w:val="center"/>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704C7"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10. Ускорено развитие на електронното управление.</w:t>
            </w: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153F3677"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4.9. Мярка 5.19 от Пътната карта за изпълнение на Стратегия за развитие на </w:t>
            </w:r>
          </w:p>
          <w:p w14:paraId="3519238F"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електронното управление в Република Българи 2016- 2020 г.-Регистър на пълномощните.</w:t>
            </w:r>
          </w:p>
        </w:tc>
        <w:tc>
          <w:tcPr>
            <w:tcW w:w="1683"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207604DC"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BG05SFOP001- 1.002-0020-</w:t>
            </w:r>
          </w:p>
          <w:p w14:paraId="6AA53294"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C01/ 18.04.2017</w:t>
            </w:r>
          </w:p>
          <w:p w14:paraId="5E923C9E"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г. по ОПДУ. Актуализиран бюджет /след проведена обществена поръчка/ - 523 815.20 лв.</w:t>
            </w:r>
          </w:p>
        </w:tc>
        <w:tc>
          <w:tcPr>
            <w:tcW w:w="1590" w:type="dxa"/>
            <w:gridSpan w:val="3"/>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2B2C65F9"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март 2017</w:t>
            </w:r>
          </w:p>
          <w:p w14:paraId="6150BC80"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ноември 2020</w:t>
            </w:r>
          </w:p>
          <w:p w14:paraId="715C596E"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февруари 2021</w:t>
            </w:r>
          </w:p>
          <w:p w14:paraId="6C3420BF" w14:textId="7407935B"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октомври 2022г.</w:t>
            </w:r>
          </w:p>
        </w:tc>
        <w:tc>
          <w:tcPr>
            <w:tcW w:w="2491"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73C03FC2" w14:textId="61AD06AA"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Отчет: Проектът на Закон за допълнение на Закона за нотариусите и нотариалната дейност бе публикуван за обществени консултации на 09.12.2019 г.,. </w:t>
            </w:r>
          </w:p>
        </w:tc>
        <w:tc>
          <w:tcPr>
            <w:tcW w:w="2204"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0AA6B957" w14:textId="39E53612" w:rsidR="00D526DC" w:rsidRPr="00C03F0D" w:rsidRDefault="00D526DC" w:rsidP="00D526DC">
            <w:pPr>
              <w:widowControl w:val="0"/>
              <w:ind w:right="2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Изготвен е проект на Закон за допълнение на Закона за нотариусите и</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нотариалната дейност с прилежащия комплект документи към него.</w:t>
            </w:r>
          </w:p>
          <w:p w14:paraId="392107E3" w14:textId="77777777" w:rsidR="00D526DC" w:rsidRPr="00C03F0D" w:rsidRDefault="00D526DC" w:rsidP="00D526DC">
            <w:pPr>
              <w:widowControl w:val="0"/>
              <w:spacing w:line="245" w:lineRule="auto"/>
              <w:ind w:left="280" w:right="200"/>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43385BA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w:t>
            </w:r>
            <w:r w:rsidRPr="00C03F0D">
              <w:rPr>
                <w:rFonts w:ascii="Times New Roman" w:eastAsia="Times New Roman" w:hAnsi="Times New Roman" w:cs="Times New Roman"/>
                <w:sz w:val="20"/>
                <w:szCs w:val="20"/>
              </w:rPr>
              <w:br/>
              <w:t>с подкрепата на</w:t>
            </w:r>
            <w:r w:rsidRPr="00C03F0D">
              <w:rPr>
                <w:rFonts w:ascii="Times New Roman" w:eastAsia="Times New Roman" w:hAnsi="Times New Roman" w:cs="Times New Roman"/>
                <w:sz w:val="20"/>
                <w:szCs w:val="20"/>
              </w:rPr>
              <w:br/>
              <w:t>Нотариалната камара</w:t>
            </w:r>
          </w:p>
        </w:tc>
        <w:tc>
          <w:tcPr>
            <w:tcW w:w="2460" w:type="dxa"/>
            <w:gridSpan w:val="3"/>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64217E8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отпаднала</w:t>
            </w:r>
          </w:p>
          <w:p w14:paraId="53953538" w14:textId="397C6D78" w:rsidR="00D526DC" w:rsidRPr="00C03F0D" w:rsidRDefault="00D526DC" w:rsidP="0017685B">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На 14.10.2022г. изпълнението на проекта е прекратено </w:t>
            </w:r>
          </w:p>
        </w:tc>
      </w:tr>
      <w:tr w:rsidR="00D526DC" w:rsidRPr="00C03F0D" w14:paraId="4D91C9CF" w14:textId="77777777" w:rsidTr="00D526DC">
        <w:trPr>
          <w:trHeight w:val="2182"/>
          <w:jc w:val="center"/>
        </w:trPr>
        <w:tc>
          <w:tcPr>
            <w:tcW w:w="21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B293E"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EAA14C0"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4.10. Мярка 3.2.4 от Пътната карта за изпълнение на Актуализираната стратегия за съдебна реформа -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DEAF2E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Договор BG05SFOP001- 3.001-0014- C01/03.10.2017 г.</w:t>
            </w:r>
          </w:p>
          <w:p w14:paraId="09744F39"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г. по ОПДУ, Бюджет на проекта:</w:t>
            </w:r>
          </w:p>
          <w:p w14:paraId="4E0FFAFF"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423 165.30 лв.</w:t>
            </w:r>
          </w:p>
          <w:p w14:paraId="2053E6E3"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330 001.90 лв.</w:t>
            </w:r>
          </w:p>
          <w:p w14:paraId="594E45B6" w14:textId="77777777" w:rsidR="00D526DC" w:rsidRPr="00C03F0D" w:rsidRDefault="00D526DC" w:rsidP="00D526DC">
            <w:pPr>
              <w:spacing w:line="245" w:lineRule="auto"/>
              <w:rPr>
                <w:rFonts w:ascii="Times New Roman" w:eastAsia="Times New Roman" w:hAnsi="Times New Roman" w:cs="Times New Roman"/>
                <w:sz w:val="20"/>
                <w:szCs w:val="20"/>
              </w:rPr>
            </w:pPr>
          </w:p>
          <w:p w14:paraId="4F931AE0" w14:textId="77777777" w:rsidR="00D526DC" w:rsidRPr="00C03F0D" w:rsidRDefault="00D526DC" w:rsidP="00D526DC">
            <w:pPr>
              <w:spacing w:line="245" w:lineRule="auto"/>
              <w:rPr>
                <w:rFonts w:ascii="Times New Roman" w:eastAsia="Times New Roman" w:hAnsi="Times New Roman" w:cs="Times New Roman"/>
                <w:sz w:val="20"/>
                <w:szCs w:val="20"/>
              </w:rPr>
            </w:pPr>
          </w:p>
          <w:p w14:paraId="587444F0" w14:textId="77777777" w:rsidR="00D526DC" w:rsidRPr="00C03F0D" w:rsidRDefault="00D526DC" w:rsidP="00D526DC">
            <w:pPr>
              <w:spacing w:line="245" w:lineRule="auto"/>
              <w:rPr>
                <w:rFonts w:ascii="Times New Roman" w:eastAsia="Times New Roman" w:hAnsi="Times New Roman" w:cs="Times New Roman"/>
                <w:sz w:val="20"/>
                <w:szCs w:val="20"/>
              </w:rPr>
            </w:pPr>
          </w:p>
          <w:p w14:paraId="4169C269" w14:textId="77777777" w:rsidR="00D526DC" w:rsidRPr="00C03F0D" w:rsidRDefault="00D526DC" w:rsidP="00D526DC">
            <w:pPr>
              <w:spacing w:line="245" w:lineRule="auto"/>
              <w:rPr>
                <w:rFonts w:ascii="Times New Roman" w:eastAsia="Times New Roman" w:hAnsi="Times New Roman" w:cs="Times New Roman"/>
                <w:sz w:val="20"/>
                <w:szCs w:val="20"/>
              </w:rPr>
            </w:pPr>
          </w:p>
          <w:p w14:paraId="630130AE" w14:textId="77777777" w:rsidR="00D526DC" w:rsidRPr="00C03F0D" w:rsidRDefault="00D526DC" w:rsidP="00D526DC">
            <w:pPr>
              <w:spacing w:line="245" w:lineRule="auto"/>
              <w:rPr>
                <w:rFonts w:ascii="Times New Roman" w:eastAsia="Times New Roman" w:hAnsi="Times New Roman" w:cs="Times New Roman"/>
                <w:sz w:val="20"/>
                <w:szCs w:val="20"/>
              </w:rPr>
            </w:pPr>
          </w:p>
          <w:p w14:paraId="561CF8CE" w14:textId="77777777" w:rsidR="00D526DC" w:rsidRPr="00C03F0D" w:rsidRDefault="00D526DC" w:rsidP="00D526DC">
            <w:pPr>
              <w:spacing w:line="245" w:lineRule="auto"/>
              <w:rPr>
                <w:rFonts w:ascii="Times New Roman" w:eastAsia="Times New Roman" w:hAnsi="Times New Roman" w:cs="Times New Roman"/>
                <w:sz w:val="20"/>
                <w:szCs w:val="20"/>
              </w:rPr>
            </w:pP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081CD74"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03.10.2017 </w:t>
            </w:r>
          </w:p>
          <w:p w14:paraId="7EB3B414"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31.12.2018</w:t>
            </w:r>
          </w:p>
          <w:p w14:paraId="4F105468"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30.06.2020</w:t>
            </w:r>
          </w:p>
          <w:p w14:paraId="4082FE43" w14:textId="77777777" w:rsidR="00D526DC" w:rsidRPr="00C03F0D" w:rsidRDefault="00D526DC" w:rsidP="00D526DC">
            <w:pPr>
              <w:widowControl w:val="0"/>
              <w:spacing w:line="245" w:lineRule="auto"/>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C611A1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Отчет: Извършена промяна в Наредба №2/15.03.2007 г. Разработен и внедрен Централизиран електронен портал за медиация. </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431F430"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Извършен е анализ и са проведени две срещи за обсъждане на анализа със заинтересованите страни.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B71B292"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МП; ВСС</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3DC82C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изпълнена </w:t>
            </w:r>
          </w:p>
        </w:tc>
      </w:tr>
      <w:tr w:rsidR="00D526DC" w:rsidRPr="00C03F0D" w14:paraId="63CDBCEB" w14:textId="77777777" w:rsidTr="00D526DC">
        <w:trPr>
          <w:trHeight w:val="16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7E8E8" w14:textId="77777777" w:rsidR="00D526DC" w:rsidRPr="00C03F0D" w:rsidRDefault="00D526DC" w:rsidP="00D526DC">
            <w:pPr>
              <w:shd w:val="clear" w:color="auto" w:fill="FFFFFF"/>
              <w:spacing w:line="245" w:lineRule="auto"/>
              <w:ind w:left="280"/>
              <w:rPr>
                <w:rFonts w:ascii="Times New Roman" w:eastAsia="Times New Roman" w:hAnsi="Times New Roman" w:cs="Times New Roman"/>
                <w:b/>
                <w:sz w:val="20"/>
                <w:szCs w:val="20"/>
              </w:rPr>
            </w:pPr>
          </w:p>
        </w:tc>
        <w:tc>
          <w:tcPr>
            <w:tcW w:w="14388" w:type="dxa"/>
            <w:gridSpan w:val="15"/>
            <w:tcBorders>
              <w:left w:val="single" w:sz="8" w:space="0" w:color="000000"/>
              <w:bottom w:val="single" w:sz="8" w:space="0" w:color="000000"/>
              <w:right w:val="single" w:sz="8" w:space="0" w:color="000000"/>
            </w:tcBorders>
            <w:tcMar>
              <w:top w:w="0" w:type="dxa"/>
              <w:left w:w="0" w:type="dxa"/>
              <w:bottom w:w="0" w:type="dxa"/>
              <w:right w:w="0" w:type="dxa"/>
            </w:tcMar>
          </w:tcPr>
          <w:p w14:paraId="3D28DDB2" w14:textId="0D253301"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5. Въвеждане на Е- Здравеопазване.</w:t>
            </w:r>
          </w:p>
        </w:tc>
      </w:tr>
      <w:tr w:rsidR="00D526DC" w:rsidRPr="00C03F0D" w14:paraId="784FEAE7" w14:textId="77777777" w:rsidTr="00D526DC">
        <w:trPr>
          <w:trHeight w:val="587"/>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50A08378" w14:textId="79474A70"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8E08276" w14:textId="3EFF9084"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17F9C9FA" w14:textId="6D57EC18"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64C63EE1" w14:textId="6109543F"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24672D62" w14:textId="3DF1D492"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2544D4CE" w14:textId="0174BD29" w:rsidR="00D526DC" w:rsidRPr="00C03F0D" w:rsidRDefault="00D526DC" w:rsidP="00D526DC">
            <w:pPr>
              <w:widowControl w:val="0"/>
              <w:ind w:right="10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5CA4B242" w14:textId="76897262"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35577C7F" w14:textId="0C0DFB91"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69F89A6E" w14:textId="77777777" w:rsidTr="00D526DC">
        <w:trPr>
          <w:trHeight w:val="567"/>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311411B8" w14:textId="690A56D9" w:rsidR="00D526DC" w:rsidRPr="00C03F0D" w:rsidRDefault="00D526DC" w:rsidP="00D526DC">
            <w:pPr>
              <w:widowControl w:val="0"/>
              <w:ind w:right="1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51FB283A" w14:textId="77777777" w:rsidTr="00D526DC">
        <w:trPr>
          <w:trHeight w:val="612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5799B"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10. Ускорено развитие на електронното управление.</w:t>
            </w:r>
          </w:p>
        </w:tc>
        <w:tc>
          <w:tcPr>
            <w:tcW w:w="258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A72147"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5.1 Реализиране на НЗИС - Етап 1 и Етап 2.</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74B45ED5"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Бюджет на проекта:</w:t>
            </w:r>
          </w:p>
          <w:p w14:paraId="46A6FA8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12 000 000 лв. С ПМС № 159 от 23.07.2020 г. проектът се финансира от държавния бюджет</w:t>
            </w:r>
          </w:p>
          <w:p w14:paraId="0EE4FAB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(първоначално: Договор № BG05SFOP001- 1.002-0007- C01/21.03.2017г. по ОПДУ, Приоритетна ос 1 „Административно обслужване и електронно управление“. Бюджет на проекта: 12 000 000 лв)</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0172D56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21.03.2017</w:t>
            </w:r>
          </w:p>
          <w:p w14:paraId="2D71E6F3"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18.12.2018</w:t>
            </w:r>
          </w:p>
          <w:p w14:paraId="05B5CEE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отложена за 16.12.2022</w:t>
            </w:r>
          </w:p>
          <w:p w14:paraId="2ACF0BA2" w14:textId="069A1ABF" w:rsidR="00D526DC" w:rsidRDefault="00D526DC" w:rsidP="00D526DC">
            <w:pPr>
              <w:widowControl w:val="0"/>
              <w:rPr>
                <w:rFonts w:ascii="Times New Roman" w:eastAsia="Times New Roman" w:hAnsi="Times New Roman" w:cs="Times New Roman"/>
                <w:sz w:val="20"/>
                <w:szCs w:val="20"/>
              </w:rPr>
            </w:pPr>
            <w:r w:rsidRPr="00C46EAE">
              <w:rPr>
                <w:rFonts w:ascii="Times New Roman" w:eastAsia="Times New Roman" w:hAnsi="Times New Roman" w:cs="Times New Roman"/>
                <w:sz w:val="20"/>
                <w:szCs w:val="20"/>
              </w:rPr>
              <w:t>отложена за 2023</w:t>
            </w:r>
          </w:p>
          <w:p w14:paraId="6100D6EB" w14:textId="611BAE12" w:rsidR="00A045BD" w:rsidRPr="00A045BD" w:rsidRDefault="00A045BD" w:rsidP="00D526DC">
            <w:pPr>
              <w:widowControl w:val="0"/>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отложена за 2024</w:t>
            </w:r>
          </w:p>
          <w:p w14:paraId="63FE1F47" w14:textId="77777777" w:rsidR="00D526DC" w:rsidRPr="00C03F0D" w:rsidRDefault="00D526DC" w:rsidP="00D526DC">
            <w:pPr>
              <w:widowControl w:val="0"/>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25EC90C8"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качеството и ефективността на здравеопазването чрез въвеждане на национална здравна информационна система и осъществяване на реален достъп на пациента до информация за собственото му здраве. Съкращаване на времето за обслужване на пациенти и граждани, повишаване на качеството на административни-те услуги в здравеопазването и съкращаване на финансовите разходи. Постигане на значителна промяна на качеството на здравеопазване, чрез използване на нови здравни технологии в областта на електронното здравеопазване.</w:t>
            </w:r>
          </w:p>
          <w:p w14:paraId="2DAE6470" w14:textId="77777777" w:rsidR="00D526DC" w:rsidRPr="00C03F0D" w:rsidRDefault="00D526DC" w:rsidP="00D526DC">
            <w:pPr>
              <w:rPr>
                <w:rFonts w:ascii="Times New Roman" w:eastAsia="Times New Roman" w:hAnsi="Times New Roman" w:cs="Times New Roman"/>
                <w:sz w:val="20"/>
                <w:szCs w:val="20"/>
              </w:rPr>
            </w:pPr>
          </w:p>
          <w:p w14:paraId="111F53D8" w14:textId="77777777" w:rsidR="00D526DC" w:rsidRPr="00C03F0D" w:rsidRDefault="00D526DC" w:rsidP="00D526DC">
            <w:pPr>
              <w:rPr>
                <w:rFonts w:ascii="Times New Roman" w:eastAsia="Times New Roman" w:hAnsi="Times New Roman" w:cs="Times New Roman"/>
                <w:sz w:val="20"/>
                <w:szCs w:val="20"/>
              </w:rPr>
            </w:pPr>
          </w:p>
          <w:p w14:paraId="2ACFE3C2" w14:textId="77777777" w:rsidR="00D526DC" w:rsidRPr="00C03F0D" w:rsidRDefault="00D526DC" w:rsidP="00D526DC">
            <w:pPr>
              <w:rPr>
                <w:rFonts w:ascii="Times New Roman" w:eastAsia="Times New Roman" w:hAnsi="Times New Roman" w:cs="Times New Roman"/>
                <w:sz w:val="20"/>
                <w:szCs w:val="20"/>
              </w:rPr>
            </w:pPr>
          </w:p>
          <w:p w14:paraId="262937BD" w14:textId="77777777" w:rsidR="00D526DC" w:rsidRPr="00C03F0D" w:rsidRDefault="00D526DC" w:rsidP="00D526DC">
            <w:pPr>
              <w:rPr>
                <w:rFonts w:ascii="Times New Roman" w:eastAsia="Times New Roman" w:hAnsi="Times New Roman" w:cs="Times New Roman"/>
                <w:sz w:val="20"/>
                <w:szCs w:val="20"/>
              </w:rPr>
            </w:pPr>
          </w:p>
          <w:p w14:paraId="314CD57D" w14:textId="6CE37753" w:rsidR="00D526DC" w:rsidRPr="00C03F0D" w:rsidRDefault="00D526DC" w:rsidP="00D526DC">
            <w:pPr>
              <w:rPr>
                <w:rFonts w:ascii="Times New Roman" w:eastAsia="Times New Roman" w:hAnsi="Times New Roman" w:cs="Times New Roman"/>
                <w:sz w:val="20"/>
                <w:szCs w:val="20"/>
              </w:rPr>
            </w:pP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BA6D8E0" w14:textId="77777777" w:rsidR="00D526DC" w:rsidRPr="00C03F0D" w:rsidRDefault="00D526DC" w:rsidP="00D526DC">
            <w:pPr>
              <w:widowControl w:val="0"/>
              <w:ind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Функционираща НЗИС: електронно медицинско досие/електронен здравен запис,</w:t>
            </w:r>
          </w:p>
          <w:p w14:paraId="7ADAF99D" w14:textId="7040E2B0" w:rsidR="00D526DC" w:rsidRPr="00C03F0D" w:rsidRDefault="00D526DC" w:rsidP="00D526DC">
            <w:pPr>
              <w:widowControl w:val="0"/>
              <w:ind w:righ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електронна рецепта, електронно направление, подкрепени регистри, подкрепени електронни административни услуги и вътрешно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административни електронни услуги, здравно-информационен портал, система за мониторинг и контрол, внедрени номенклатури и здравно-информационни стандарти за обмен на здравни данни.</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DA6FFF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МЗ</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4AB73B71" w14:textId="77777777"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54F4E4D2" w14:textId="78E44364" w:rsidR="00D526DC" w:rsidRPr="00C03F0D" w:rsidRDefault="00D526DC" w:rsidP="00D526DC">
            <w:pPr>
              <w:widowControl w:val="0"/>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Към месец декември 2022 г. е изпълнена базовата функционалност- е-рецепта, е-направление, е-преглед, е-хоспитализация, мобилни приложения, справочна система, някои от по-важните регистри. Предстои приемането на всички регистри, е-услуги и цялостно приемане на документацията в срок до 31.03.2023 г. </w:t>
            </w:r>
          </w:p>
        </w:tc>
      </w:tr>
      <w:tr w:rsidR="00D526DC" w:rsidRPr="00C03F0D" w14:paraId="74E9D443" w14:textId="77777777" w:rsidTr="00D526DC">
        <w:trPr>
          <w:trHeight w:val="45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76B9AC2C" w14:textId="561F211D"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C0F09B2" w14:textId="0346433C"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7F3D949" w14:textId="398E054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0E3CDBD" w14:textId="186D3C48"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E58AE0B" w14:textId="31AE4536"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B19A26E" w14:textId="05A20528"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317925E9" w14:textId="33AC8F85"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FB02E38" w14:textId="21908E9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263E5BA1" w14:textId="77777777" w:rsidTr="00D526DC">
        <w:trPr>
          <w:trHeight w:val="454"/>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6ABE6BE7" w14:textId="7D6CF72E"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0A450B9E" w14:textId="77777777" w:rsidTr="00D526DC">
        <w:trPr>
          <w:trHeight w:val="2786"/>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30E0A"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10. Ускорено развитие на електронното управление.</w:t>
            </w:r>
          </w:p>
        </w:tc>
        <w:tc>
          <w:tcPr>
            <w:tcW w:w="2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E6EB9"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6. Предоставяне на достоверна и навременна онлайн информация за околната среда, прилагайки съвременни информационни технологии.</w:t>
            </w: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40ED44F9" w14:textId="7BAD38D6"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Държавен бюджет*;</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ОП</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697BCF02"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2021</w:t>
            </w:r>
          </w:p>
          <w:p w14:paraId="694E03C6" w14:textId="77777777"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отложена за 2025</w:t>
            </w:r>
          </w:p>
          <w:p w14:paraId="50CE7554" w14:textId="32D2B2F8"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2024г.: текущ период на изпълнение</w:t>
            </w:r>
          </w:p>
          <w:p w14:paraId="11CBD0DB" w14:textId="70F3B75E"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3B9B64C4"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Улесняване на достъпа на гражданите, бизнеса и неправителствените организации до достоверна и актуална екологична информация.</w:t>
            </w:r>
          </w:p>
          <w:p w14:paraId="53758BB1"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Осигуряване на необходимата информация за докладване в изпълнение на изискванията на европейското екологично законодателство.</w:t>
            </w:r>
          </w:p>
          <w:p w14:paraId="5F7CF2FF"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Предоставяне на електронни услуги в областта на пространствените данни.</w:t>
            </w:r>
          </w:p>
          <w:p w14:paraId="5782F77A"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Публикуване на данни в машинночетим отворен формат.</w:t>
            </w:r>
          </w:p>
          <w:p w14:paraId="531809B8" w14:textId="77777777" w:rsidR="00D526DC" w:rsidRPr="00C03F0D" w:rsidRDefault="00D526DC" w:rsidP="00D526DC">
            <w:pPr>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74D5A504" w14:textId="77777777" w:rsidR="00D526DC" w:rsidRPr="00C03F0D" w:rsidRDefault="00D526DC" w:rsidP="00D526DC">
            <w:pPr>
              <w:widowControl w:val="0"/>
              <w:autoSpaceDE w:val="0"/>
              <w:autoSpaceDN w:val="0"/>
              <w:spacing w:after="120" w:line="240" w:lineRule="auto"/>
              <w:ind w:left="108"/>
              <w:jc w:val="both"/>
              <w:rPr>
                <w:rFonts w:ascii="Times New Roman" w:eastAsia="Times New Roman" w:hAnsi="Times New Roman" w:cs="Times New Roman"/>
                <w:sz w:val="20"/>
                <w:szCs w:val="20"/>
                <w:lang w:eastAsia="bg-BG" w:bidi="bg-BG"/>
              </w:rPr>
            </w:pPr>
            <w:r w:rsidRPr="00C03F0D">
              <w:rPr>
                <w:rFonts w:ascii="Times New Roman" w:eastAsia="Times New Roman" w:hAnsi="Times New Roman" w:cs="Times New Roman"/>
                <w:sz w:val="20"/>
                <w:szCs w:val="20"/>
                <w:lang w:eastAsia="bg-BG" w:bidi="bg-BG"/>
              </w:rPr>
              <w:t>Разработени, внедрени, актуализирани и поддържани информационни системи, регистри и бази данни с публичен достъп;</w:t>
            </w:r>
          </w:p>
          <w:p w14:paraId="432887A9" w14:textId="77777777" w:rsidR="00D526DC" w:rsidRPr="00C03F0D" w:rsidRDefault="00D526DC" w:rsidP="00D526DC">
            <w:pPr>
              <w:widowControl w:val="0"/>
              <w:autoSpaceDE w:val="0"/>
              <w:autoSpaceDN w:val="0"/>
              <w:spacing w:after="120" w:line="240" w:lineRule="auto"/>
              <w:ind w:left="108"/>
              <w:jc w:val="both"/>
              <w:rPr>
                <w:rFonts w:ascii="Times New Roman" w:eastAsia="Times New Roman" w:hAnsi="Times New Roman" w:cs="Times New Roman"/>
                <w:sz w:val="20"/>
                <w:szCs w:val="20"/>
                <w:lang w:eastAsia="bg-BG" w:bidi="bg-BG"/>
              </w:rPr>
            </w:pPr>
            <w:r w:rsidRPr="00C03F0D">
              <w:rPr>
                <w:rFonts w:ascii="Times New Roman" w:eastAsia="Times New Roman" w:hAnsi="Times New Roman" w:cs="Times New Roman"/>
                <w:sz w:val="20"/>
                <w:szCs w:val="20"/>
                <w:lang w:eastAsia="bg-BG" w:bidi="bg-BG"/>
              </w:rPr>
              <w:t>Публикувани услуги с пространствени данни;</w:t>
            </w:r>
          </w:p>
          <w:p w14:paraId="04E925F4" w14:textId="77777777" w:rsidR="00D526DC" w:rsidRPr="00C03F0D" w:rsidRDefault="00D526DC" w:rsidP="00D526DC">
            <w:pPr>
              <w:widowControl w:val="0"/>
              <w:autoSpaceDE w:val="0"/>
              <w:autoSpaceDN w:val="0"/>
              <w:spacing w:after="120" w:line="240" w:lineRule="auto"/>
              <w:ind w:left="108"/>
              <w:jc w:val="both"/>
              <w:rPr>
                <w:rFonts w:ascii="Times New Roman" w:eastAsia="Times New Roman" w:hAnsi="Times New Roman" w:cs="Times New Roman"/>
                <w:sz w:val="20"/>
                <w:szCs w:val="20"/>
                <w:lang w:eastAsia="bg-BG" w:bidi="bg-BG"/>
              </w:rPr>
            </w:pPr>
            <w:r w:rsidRPr="00C03F0D">
              <w:rPr>
                <w:rFonts w:ascii="Times New Roman" w:eastAsia="Times New Roman" w:hAnsi="Times New Roman" w:cs="Times New Roman"/>
                <w:sz w:val="20"/>
                <w:szCs w:val="20"/>
                <w:lang w:eastAsia="bg-BG" w:bidi="bg-BG"/>
              </w:rPr>
              <w:t>Публикувани набори от данни в отворен формат.</w:t>
            </w:r>
          </w:p>
          <w:p w14:paraId="7F61C705" w14:textId="77777777" w:rsidR="00D526DC" w:rsidRPr="00C03F0D" w:rsidRDefault="00D526DC" w:rsidP="00D526DC">
            <w:pPr>
              <w:spacing w:line="240" w:lineRule="auto"/>
              <w:jc w:val="both"/>
              <w:rPr>
                <w:rFonts w:ascii="Times New Roman" w:eastAsia="Calibri" w:hAnsi="Times New Roman" w:cs="Times New Roman"/>
                <w:b/>
                <w:sz w:val="20"/>
                <w:szCs w:val="20"/>
                <w:u w:val="single"/>
              </w:rPr>
            </w:pPr>
          </w:p>
          <w:p w14:paraId="3C351154" w14:textId="7A80FBB0" w:rsidR="00D526DC" w:rsidRPr="00C03F0D" w:rsidRDefault="00D526DC" w:rsidP="00D526DC">
            <w:pPr>
              <w:widowControl w:val="0"/>
              <w:ind w:left="-60"/>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5AB40ECD" w14:textId="0E2F3DE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ИАОС</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48A8AEC1" w14:textId="7F77D27B"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xml:space="preserve">изпълнява се </w:t>
            </w:r>
          </w:p>
        </w:tc>
      </w:tr>
      <w:tr w:rsidR="00D526DC" w:rsidRPr="00C03F0D" w14:paraId="13E2E834" w14:textId="77777777" w:rsidTr="00D526DC">
        <w:trPr>
          <w:trHeight w:val="2786"/>
          <w:jc w:val="center"/>
        </w:trPr>
        <w:tc>
          <w:tcPr>
            <w:tcW w:w="2117" w:type="dxa"/>
            <w:tcBorders>
              <w:top w:val="single" w:sz="8" w:space="0" w:color="000000"/>
              <w:left w:val="single" w:sz="8" w:space="0" w:color="000000"/>
              <w:right w:val="single" w:sz="8" w:space="0" w:color="000000"/>
            </w:tcBorders>
            <w:tcMar>
              <w:top w:w="0" w:type="dxa"/>
              <w:left w:w="0" w:type="dxa"/>
              <w:bottom w:w="0" w:type="dxa"/>
              <w:right w:w="0" w:type="dxa"/>
            </w:tcMar>
          </w:tcPr>
          <w:p w14:paraId="15DB5649"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11. Създаване на</w:t>
            </w:r>
          </w:p>
          <w:p w14:paraId="57EF13ED"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условия за равен достъп на всички социални групи включително хора с увреждания до цифрови обществени услуги.</w:t>
            </w:r>
          </w:p>
          <w:p w14:paraId="64F99E14"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4018A48C"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5B1A3AEC"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1A89F69A" w14:textId="77777777"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9C641BF"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1. Ефективно приложение на общите изисквания за достъпност </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5D5010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795055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AFAC35C"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Транспониране на Директива (ЕС) 2016/2102 относно достъпността на уебсайтовете и мобилните приложения на организациите от обществения сектор. </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1255159" w14:textId="43058B2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Изготвен нормативен акт/актове</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FAEB4A0"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МТИТС</w:t>
            </w: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0C542A2E" w14:textId="72C8C54D"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 е с приемане и обнародване на ЗИД на ЗЕУ (ДВ бр. 102 от 31.12.2019 г., в сила от 29.11.2019 г.) и с прието на 8 януари 2020 г.</w:t>
            </w:r>
          </w:p>
        </w:tc>
      </w:tr>
      <w:tr w:rsidR="00D526DC" w:rsidRPr="00C03F0D" w14:paraId="6A6263F7" w14:textId="77777777" w:rsidTr="00D526DC">
        <w:trPr>
          <w:trHeight w:val="554"/>
          <w:jc w:val="center"/>
        </w:trPr>
        <w:tc>
          <w:tcPr>
            <w:tcW w:w="2117" w:type="dxa"/>
            <w:tcBorders>
              <w:top w:val="single" w:sz="8" w:space="0" w:color="000000"/>
              <w:left w:val="single" w:sz="8" w:space="0" w:color="000000"/>
              <w:right w:val="single" w:sz="8" w:space="0" w:color="000000"/>
            </w:tcBorders>
            <w:shd w:val="clear" w:color="auto" w:fill="CCFF99"/>
            <w:tcMar>
              <w:top w:w="0" w:type="dxa"/>
              <w:left w:w="0" w:type="dxa"/>
              <w:bottom w:w="0" w:type="dxa"/>
              <w:right w:w="0" w:type="dxa"/>
            </w:tcMar>
          </w:tcPr>
          <w:p w14:paraId="2ADEEAE4" w14:textId="4699ED68"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44E5FA74" w14:textId="1A359536"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45C614DF" w14:textId="14A9F7B6"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5B1B9BF5" w14:textId="5790B258"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4D3AE3E3" w14:textId="6516C0C5"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67456C28" w14:textId="34EE2780"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6D531B90" w14:textId="2F6E1C7D"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285545C5" w14:textId="264A1C0E"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152A413A" w14:textId="77777777" w:rsidTr="00D526DC">
        <w:trPr>
          <w:trHeight w:val="549"/>
          <w:jc w:val="center"/>
        </w:trPr>
        <w:tc>
          <w:tcPr>
            <w:tcW w:w="16505" w:type="dxa"/>
            <w:gridSpan w:val="16"/>
            <w:tcBorders>
              <w:top w:val="single" w:sz="8" w:space="0" w:color="000000"/>
              <w:left w:val="single" w:sz="8" w:space="0" w:color="000000"/>
              <w:right w:val="single" w:sz="8" w:space="0" w:color="000000"/>
            </w:tcBorders>
            <w:shd w:val="clear" w:color="auto" w:fill="FFFF99"/>
            <w:tcMar>
              <w:top w:w="0" w:type="dxa"/>
              <w:left w:w="0" w:type="dxa"/>
              <w:bottom w:w="0" w:type="dxa"/>
              <w:right w:w="0" w:type="dxa"/>
            </w:tcMar>
          </w:tcPr>
          <w:p w14:paraId="7E18B6D0" w14:textId="0E46EE89"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06ED2BB1" w14:textId="77777777" w:rsidTr="00D526DC">
        <w:trPr>
          <w:trHeight w:val="2786"/>
          <w:jc w:val="center"/>
        </w:trPr>
        <w:tc>
          <w:tcPr>
            <w:tcW w:w="21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2F2BCEE"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11. Създаване на</w:t>
            </w:r>
          </w:p>
          <w:p w14:paraId="3546A61E" w14:textId="77777777" w:rsidR="00D526DC"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условия за равен достъп на всички социални групи включително хора с увреждания до цифрови обществени услуги.</w:t>
            </w:r>
          </w:p>
          <w:p w14:paraId="0D5C761D" w14:textId="77777777" w:rsidR="00AB6BFD" w:rsidRDefault="00AB6BFD" w:rsidP="00D526DC">
            <w:pPr>
              <w:shd w:val="clear" w:color="auto" w:fill="FFFFFF"/>
              <w:rPr>
                <w:rFonts w:ascii="Times New Roman" w:eastAsia="Times New Roman" w:hAnsi="Times New Roman" w:cs="Times New Roman"/>
                <w:b/>
                <w:sz w:val="20"/>
                <w:szCs w:val="20"/>
              </w:rPr>
            </w:pPr>
          </w:p>
          <w:p w14:paraId="2F2BDEC6" w14:textId="77777777" w:rsidR="00AB6BFD" w:rsidRDefault="00AB6BFD" w:rsidP="00D526DC">
            <w:pPr>
              <w:shd w:val="clear" w:color="auto" w:fill="FFFFFF"/>
              <w:rPr>
                <w:rFonts w:ascii="Times New Roman" w:eastAsia="Times New Roman" w:hAnsi="Times New Roman" w:cs="Times New Roman"/>
                <w:b/>
                <w:sz w:val="20"/>
                <w:szCs w:val="20"/>
              </w:rPr>
            </w:pPr>
          </w:p>
          <w:p w14:paraId="410E1A29" w14:textId="77777777" w:rsidR="00AB6BFD" w:rsidRDefault="00AB6BFD" w:rsidP="00D526DC">
            <w:pPr>
              <w:shd w:val="clear" w:color="auto" w:fill="FFFFFF"/>
              <w:rPr>
                <w:rFonts w:ascii="Times New Roman" w:eastAsia="Times New Roman" w:hAnsi="Times New Roman" w:cs="Times New Roman"/>
                <w:b/>
                <w:sz w:val="20"/>
                <w:szCs w:val="20"/>
              </w:rPr>
            </w:pPr>
          </w:p>
          <w:p w14:paraId="550E74A1" w14:textId="77777777" w:rsidR="00AB6BFD" w:rsidRDefault="00AB6BFD" w:rsidP="00D526DC">
            <w:pPr>
              <w:shd w:val="clear" w:color="auto" w:fill="FFFFFF"/>
              <w:rPr>
                <w:rFonts w:ascii="Times New Roman" w:eastAsia="Times New Roman" w:hAnsi="Times New Roman" w:cs="Times New Roman"/>
                <w:b/>
                <w:sz w:val="20"/>
                <w:szCs w:val="20"/>
              </w:rPr>
            </w:pPr>
          </w:p>
          <w:p w14:paraId="269D273F" w14:textId="77777777" w:rsidR="00AB6BFD" w:rsidRDefault="00AB6BFD" w:rsidP="00D526DC">
            <w:pPr>
              <w:shd w:val="clear" w:color="auto" w:fill="FFFFFF"/>
              <w:rPr>
                <w:rFonts w:ascii="Times New Roman" w:eastAsia="Times New Roman" w:hAnsi="Times New Roman" w:cs="Times New Roman"/>
                <w:b/>
                <w:sz w:val="20"/>
                <w:szCs w:val="20"/>
              </w:rPr>
            </w:pPr>
          </w:p>
          <w:p w14:paraId="75F75ECB" w14:textId="77777777" w:rsidR="00AB6BFD" w:rsidRDefault="00AB6BFD" w:rsidP="00D526DC">
            <w:pPr>
              <w:shd w:val="clear" w:color="auto" w:fill="FFFFFF"/>
              <w:rPr>
                <w:rFonts w:ascii="Times New Roman" w:eastAsia="Times New Roman" w:hAnsi="Times New Roman" w:cs="Times New Roman"/>
                <w:b/>
                <w:sz w:val="20"/>
                <w:szCs w:val="20"/>
              </w:rPr>
            </w:pPr>
          </w:p>
          <w:p w14:paraId="2DFC99D1" w14:textId="77777777" w:rsidR="00AB6BFD" w:rsidRDefault="00AB6BFD" w:rsidP="00D526DC">
            <w:pPr>
              <w:shd w:val="clear" w:color="auto" w:fill="FFFFFF"/>
              <w:rPr>
                <w:rFonts w:ascii="Times New Roman" w:eastAsia="Times New Roman" w:hAnsi="Times New Roman" w:cs="Times New Roman"/>
                <w:b/>
                <w:sz w:val="20"/>
                <w:szCs w:val="20"/>
              </w:rPr>
            </w:pPr>
          </w:p>
          <w:p w14:paraId="4EA5BB5F" w14:textId="77777777" w:rsidR="00AB6BFD" w:rsidRDefault="00AB6BFD" w:rsidP="00D526DC">
            <w:pPr>
              <w:shd w:val="clear" w:color="auto" w:fill="FFFFFF"/>
              <w:rPr>
                <w:rFonts w:ascii="Times New Roman" w:eastAsia="Times New Roman" w:hAnsi="Times New Roman" w:cs="Times New Roman"/>
                <w:b/>
                <w:sz w:val="20"/>
                <w:szCs w:val="20"/>
              </w:rPr>
            </w:pPr>
          </w:p>
          <w:p w14:paraId="4711FA30" w14:textId="77777777" w:rsidR="00AB6BFD" w:rsidRDefault="00AB6BFD" w:rsidP="00D526DC">
            <w:pPr>
              <w:shd w:val="clear" w:color="auto" w:fill="FFFFFF"/>
              <w:rPr>
                <w:rFonts w:ascii="Times New Roman" w:eastAsia="Times New Roman" w:hAnsi="Times New Roman" w:cs="Times New Roman"/>
                <w:b/>
                <w:sz w:val="20"/>
                <w:szCs w:val="20"/>
              </w:rPr>
            </w:pPr>
          </w:p>
          <w:p w14:paraId="17B7D2A4" w14:textId="77777777" w:rsidR="00AB6BFD" w:rsidRDefault="00AB6BFD" w:rsidP="00D526DC">
            <w:pPr>
              <w:shd w:val="clear" w:color="auto" w:fill="FFFFFF"/>
              <w:rPr>
                <w:rFonts w:ascii="Times New Roman" w:eastAsia="Times New Roman" w:hAnsi="Times New Roman" w:cs="Times New Roman"/>
                <w:b/>
                <w:sz w:val="20"/>
                <w:szCs w:val="20"/>
              </w:rPr>
            </w:pPr>
          </w:p>
          <w:p w14:paraId="021890D5" w14:textId="77777777" w:rsidR="00AB6BFD" w:rsidRDefault="00AB6BFD" w:rsidP="00D526DC">
            <w:pPr>
              <w:shd w:val="clear" w:color="auto" w:fill="FFFFFF"/>
              <w:rPr>
                <w:rFonts w:ascii="Times New Roman" w:eastAsia="Times New Roman" w:hAnsi="Times New Roman" w:cs="Times New Roman"/>
                <w:b/>
                <w:sz w:val="20"/>
                <w:szCs w:val="20"/>
              </w:rPr>
            </w:pPr>
          </w:p>
          <w:p w14:paraId="0378F826" w14:textId="77777777" w:rsidR="00AB6BFD" w:rsidRDefault="00AB6BFD" w:rsidP="00D526DC">
            <w:pPr>
              <w:shd w:val="clear" w:color="auto" w:fill="FFFFFF"/>
              <w:rPr>
                <w:rFonts w:ascii="Times New Roman" w:eastAsia="Times New Roman" w:hAnsi="Times New Roman" w:cs="Times New Roman"/>
                <w:b/>
                <w:sz w:val="20"/>
                <w:szCs w:val="20"/>
              </w:rPr>
            </w:pPr>
          </w:p>
          <w:p w14:paraId="52D48932" w14:textId="77777777" w:rsidR="00AB6BFD" w:rsidRDefault="00AB6BFD" w:rsidP="00D526DC">
            <w:pPr>
              <w:shd w:val="clear" w:color="auto" w:fill="FFFFFF"/>
              <w:rPr>
                <w:rFonts w:ascii="Times New Roman" w:eastAsia="Times New Roman" w:hAnsi="Times New Roman" w:cs="Times New Roman"/>
                <w:b/>
                <w:sz w:val="20"/>
                <w:szCs w:val="20"/>
              </w:rPr>
            </w:pPr>
          </w:p>
          <w:p w14:paraId="3EA02742" w14:textId="77777777" w:rsidR="00AB6BFD" w:rsidRDefault="00AB6BFD" w:rsidP="00D526DC">
            <w:pPr>
              <w:shd w:val="clear" w:color="auto" w:fill="FFFFFF"/>
              <w:rPr>
                <w:rFonts w:ascii="Times New Roman" w:eastAsia="Times New Roman" w:hAnsi="Times New Roman" w:cs="Times New Roman"/>
                <w:b/>
                <w:sz w:val="20"/>
                <w:szCs w:val="20"/>
              </w:rPr>
            </w:pPr>
          </w:p>
          <w:p w14:paraId="210EF34F" w14:textId="77777777" w:rsidR="00AB6BFD" w:rsidRDefault="00AB6BFD" w:rsidP="00D526DC">
            <w:pPr>
              <w:shd w:val="clear" w:color="auto" w:fill="FFFFFF"/>
              <w:rPr>
                <w:rFonts w:ascii="Times New Roman" w:eastAsia="Times New Roman" w:hAnsi="Times New Roman" w:cs="Times New Roman"/>
                <w:b/>
                <w:sz w:val="20"/>
                <w:szCs w:val="20"/>
              </w:rPr>
            </w:pPr>
          </w:p>
          <w:p w14:paraId="5598D97E" w14:textId="77777777" w:rsidR="00AB6BFD" w:rsidRDefault="00AB6BFD" w:rsidP="00D526DC">
            <w:pPr>
              <w:shd w:val="clear" w:color="auto" w:fill="FFFFFF"/>
              <w:rPr>
                <w:rFonts w:ascii="Times New Roman" w:eastAsia="Times New Roman" w:hAnsi="Times New Roman" w:cs="Times New Roman"/>
                <w:b/>
                <w:sz w:val="20"/>
                <w:szCs w:val="20"/>
              </w:rPr>
            </w:pPr>
          </w:p>
          <w:p w14:paraId="63DC8EAA" w14:textId="77777777" w:rsidR="00AB6BFD" w:rsidRDefault="00AB6BFD" w:rsidP="00D526DC">
            <w:pPr>
              <w:shd w:val="clear" w:color="auto" w:fill="FFFFFF"/>
              <w:rPr>
                <w:rFonts w:ascii="Times New Roman" w:eastAsia="Times New Roman" w:hAnsi="Times New Roman" w:cs="Times New Roman"/>
                <w:b/>
                <w:sz w:val="20"/>
                <w:szCs w:val="20"/>
              </w:rPr>
            </w:pPr>
          </w:p>
          <w:p w14:paraId="1F59EC12" w14:textId="77777777" w:rsidR="00AB6BFD" w:rsidRDefault="00AB6BFD" w:rsidP="00D526DC">
            <w:pPr>
              <w:shd w:val="clear" w:color="auto" w:fill="FFFFFF"/>
              <w:rPr>
                <w:rFonts w:ascii="Times New Roman" w:eastAsia="Times New Roman" w:hAnsi="Times New Roman" w:cs="Times New Roman"/>
                <w:b/>
                <w:sz w:val="20"/>
                <w:szCs w:val="20"/>
              </w:rPr>
            </w:pPr>
          </w:p>
          <w:p w14:paraId="57C23FFC" w14:textId="77777777" w:rsidR="00AB6BFD" w:rsidRDefault="00AB6BFD" w:rsidP="00D526DC">
            <w:pPr>
              <w:shd w:val="clear" w:color="auto" w:fill="FFFFFF"/>
              <w:rPr>
                <w:rFonts w:ascii="Times New Roman" w:eastAsia="Times New Roman" w:hAnsi="Times New Roman" w:cs="Times New Roman"/>
                <w:b/>
                <w:sz w:val="20"/>
                <w:szCs w:val="20"/>
              </w:rPr>
            </w:pPr>
          </w:p>
          <w:p w14:paraId="521D9165" w14:textId="77777777" w:rsidR="00AB6BFD" w:rsidRDefault="00AB6BFD" w:rsidP="00D526DC">
            <w:pPr>
              <w:shd w:val="clear" w:color="auto" w:fill="FFFFFF"/>
              <w:rPr>
                <w:rFonts w:ascii="Times New Roman" w:eastAsia="Times New Roman" w:hAnsi="Times New Roman" w:cs="Times New Roman"/>
                <w:b/>
                <w:sz w:val="20"/>
                <w:szCs w:val="20"/>
              </w:rPr>
            </w:pPr>
          </w:p>
          <w:p w14:paraId="535FAA47" w14:textId="77777777" w:rsidR="00AB6BFD" w:rsidRDefault="00AB6BFD" w:rsidP="00D526DC">
            <w:pPr>
              <w:shd w:val="clear" w:color="auto" w:fill="FFFFFF"/>
              <w:rPr>
                <w:rFonts w:ascii="Times New Roman" w:eastAsia="Times New Roman" w:hAnsi="Times New Roman" w:cs="Times New Roman"/>
                <w:b/>
                <w:sz w:val="20"/>
                <w:szCs w:val="20"/>
              </w:rPr>
            </w:pPr>
          </w:p>
          <w:p w14:paraId="181456CA" w14:textId="77777777" w:rsidR="00AB6BFD" w:rsidRDefault="00AB6BFD" w:rsidP="00D526DC">
            <w:pPr>
              <w:shd w:val="clear" w:color="auto" w:fill="FFFFFF"/>
              <w:rPr>
                <w:rFonts w:ascii="Times New Roman" w:eastAsia="Times New Roman" w:hAnsi="Times New Roman" w:cs="Times New Roman"/>
                <w:b/>
                <w:sz w:val="20"/>
                <w:szCs w:val="20"/>
              </w:rPr>
            </w:pPr>
          </w:p>
          <w:p w14:paraId="5F52338F" w14:textId="77777777" w:rsidR="00AB6BFD" w:rsidRDefault="00AB6BFD" w:rsidP="00D526DC">
            <w:pPr>
              <w:shd w:val="clear" w:color="auto" w:fill="FFFFFF"/>
              <w:rPr>
                <w:rFonts w:ascii="Times New Roman" w:eastAsia="Times New Roman" w:hAnsi="Times New Roman" w:cs="Times New Roman"/>
                <w:b/>
                <w:sz w:val="20"/>
                <w:szCs w:val="20"/>
              </w:rPr>
            </w:pPr>
          </w:p>
          <w:p w14:paraId="6F90ED48" w14:textId="77777777" w:rsidR="00AB6BFD" w:rsidRDefault="00AB6BFD" w:rsidP="00D526DC">
            <w:pPr>
              <w:shd w:val="clear" w:color="auto" w:fill="FFFFFF"/>
              <w:rPr>
                <w:rFonts w:ascii="Times New Roman" w:eastAsia="Times New Roman" w:hAnsi="Times New Roman" w:cs="Times New Roman"/>
                <w:b/>
                <w:sz w:val="20"/>
                <w:szCs w:val="20"/>
              </w:rPr>
            </w:pPr>
          </w:p>
          <w:p w14:paraId="25EBD86C" w14:textId="77777777" w:rsidR="00AB6BFD" w:rsidRDefault="00AB6BFD" w:rsidP="00D526DC">
            <w:pPr>
              <w:shd w:val="clear" w:color="auto" w:fill="FFFFFF"/>
              <w:rPr>
                <w:rFonts w:ascii="Times New Roman" w:eastAsia="Times New Roman" w:hAnsi="Times New Roman" w:cs="Times New Roman"/>
                <w:b/>
                <w:sz w:val="20"/>
                <w:szCs w:val="20"/>
              </w:rPr>
            </w:pPr>
          </w:p>
          <w:p w14:paraId="63DA650C" w14:textId="77777777" w:rsidR="00AB6BFD" w:rsidRDefault="00AB6BFD" w:rsidP="00D526DC">
            <w:pPr>
              <w:shd w:val="clear" w:color="auto" w:fill="FFFFFF"/>
              <w:rPr>
                <w:rFonts w:ascii="Times New Roman" w:eastAsia="Times New Roman" w:hAnsi="Times New Roman" w:cs="Times New Roman"/>
                <w:b/>
                <w:sz w:val="20"/>
                <w:szCs w:val="20"/>
              </w:rPr>
            </w:pPr>
          </w:p>
          <w:p w14:paraId="4C6377F1" w14:textId="77777777" w:rsidR="00AB6BFD" w:rsidRDefault="00AB6BFD" w:rsidP="00D526DC">
            <w:pPr>
              <w:shd w:val="clear" w:color="auto" w:fill="FFFFFF"/>
              <w:rPr>
                <w:rFonts w:ascii="Times New Roman" w:eastAsia="Times New Roman" w:hAnsi="Times New Roman" w:cs="Times New Roman"/>
                <w:b/>
                <w:sz w:val="20"/>
                <w:szCs w:val="20"/>
              </w:rPr>
            </w:pPr>
          </w:p>
          <w:p w14:paraId="1EFD38B0" w14:textId="77777777" w:rsidR="00AB6BFD" w:rsidRPr="00C03F0D" w:rsidRDefault="00AB6BFD" w:rsidP="00D526DC">
            <w:pPr>
              <w:shd w:val="clear" w:color="auto" w:fill="FFFFFF"/>
              <w:rPr>
                <w:rFonts w:ascii="Times New Roman" w:eastAsia="Times New Roman" w:hAnsi="Times New Roman" w:cs="Times New Roman"/>
                <w:b/>
                <w:sz w:val="20"/>
                <w:szCs w:val="20"/>
              </w:rPr>
            </w:pPr>
          </w:p>
          <w:p w14:paraId="0DF3A8AA"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11. Създаване на</w:t>
            </w:r>
          </w:p>
          <w:p w14:paraId="579A3934" w14:textId="77777777" w:rsidR="00AB6BF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условия за равен достъп на всички социални групи включително хора с увреждания до цифрови обществени услуги.</w:t>
            </w:r>
          </w:p>
          <w:p w14:paraId="5291699D" w14:textId="77777777" w:rsidR="00AB6BFD" w:rsidRDefault="00AB6BFD" w:rsidP="00AB6BFD">
            <w:pPr>
              <w:shd w:val="clear" w:color="auto" w:fill="FFFFFF"/>
              <w:rPr>
                <w:rFonts w:ascii="Times New Roman" w:eastAsia="Times New Roman" w:hAnsi="Times New Roman" w:cs="Times New Roman"/>
                <w:b/>
                <w:sz w:val="20"/>
                <w:szCs w:val="20"/>
              </w:rPr>
            </w:pPr>
          </w:p>
          <w:p w14:paraId="2F8D9131" w14:textId="77777777" w:rsidR="00AB6BFD" w:rsidRDefault="00AB6BFD" w:rsidP="00AB6BFD">
            <w:pPr>
              <w:shd w:val="clear" w:color="auto" w:fill="FFFFFF"/>
              <w:rPr>
                <w:rFonts w:ascii="Times New Roman" w:eastAsia="Times New Roman" w:hAnsi="Times New Roman" w:cs="Times New Roman"/>
                <w:b/>
                <w:sz w:val="20"/>
                <w:szCs w:val="20"/>
              </w:rPr>
            </w:pPr>
          </w:p>
          <w:p w14:paraId="6507C084" w14:textId="77777777" w:rsidR="00AB6BFD" w:rsidRDefault="00AB6BFD" w:rsidP="00AB6BFD">
            <w:pPr>
              <w:shd w:val="clear" w:color="auto" w:fill="FFFFFF"/>
              <w:rPr>
                <w:rFonts w:ascii="Times New Roman" w:eastAsia="Times New Roman" w:hAnsi="Times New Roman" w:cs="Times New Roman"/>
                <w:b/>
                <w:sz w:val="20"/>
                <w:szCs w:val="20"/>
              </w:rPr>
            </w:pPr>
          </w:p>
          <w:p w14:paraId="75717F3C" w14:textId="77777777" w:rsidR="00AB6BFD" w:rsidRDefault="00AB6BFD" w:rsidP="00AB6BFD">
            <w:pPr>
              <w:shd w:val="clear" w:color="auto" w:fill="FFFFFF"/>
              <w:rPr>
                <w:rFonts w:ascii="Times New Roman" w:eastAsia="Times New Roman" w:hAnsi="Times New Roman" w:cs="Times New Roman"/>
                <w:b/>
                <w:sz w:val="20"/>
                <w:szCs w:val="20"/>
              </w:rPr>
            </w:pPr>
          </w:p>
          <w:p w14:paraId="1E2B2798" w14:textId="77777777" w:rsidR="00AB6BFD" w:rsidRDefault="00AB6BFD" w:rsidP="00AB6BFD">
            <w:pPr>
              <w:shd w:val="clear" w:color="auto" w:fill="FFFFFF"/>
              <w:rPr>
                <w:rFonts w:ascii="Times New Roman" w:eastAsia="Times New Roman" w:hAnsi="Times New Roman" w:cs="Times New Roman"/>
                <w:b/>
                <w:sz w:val="20"/>
                <w:szCs w:val="20"/>
              </w:rPr>
            </w:pPr>
          </w:p>
          <w:p w14:paraId="789AC35D" w14:textId="77777777" w:rsidR="00AB6BFD" w:rsidRDefault="00AB6BFD" w:rsidP="00AB6BFD">
            <w:pPr>
              <w:shd w:val="clear" w:color="auto" w:fill="FFFFFF"/>
              <w:rPr>
                <w:rFonts w:ascii="Times New Roman" w:eastAsia="Times New Roman" w:hAnsi="Times New Roman" w:cs="Times New Roman"/>
                <w:b/>
                <w:sz w:val="20"/>
                <w:szCs w:val="20"/>
              </w:rPr>
            </w:pPr>
          </w:p>
          <w:p w14:paraId="6445BC1F" w14:textId="77777777" w:rsidR="00AB6BFD" w:rsidRDefault="00AB6BFD" w:rsidP="00AB6BFD">
            <w:pPr>
              <w:shd w:val="clear" w:color="auto" w:fill="FFFFFF"/>
              <w:rPr>
                <w:rFonts w:ascii="Times New Roman" w:eastAsia="Times New Roman" w:hAnsi="Times New Roman" w:cs="Times New Roman"/>
                <w:b/>
                <w:sz w:val="20"/>
                <w:szCs w:val="20"/>
              </w:rPr>
            </w:pPr>
          </w:p>
          <w:p w14:paraId="624EDC7B" w14:textId="77777777" w:rsidR="00AB6BFD" w:rsidRDefault="00AB6BFD" w:rsidP="00AB6BFD">
            <w:pPr>
              <w:shd w:val="clear" w:color="auto" w:fill="FFFFFF"/>
              <w:rPr>
                <w:rFonts w:ascii="Times New Roman" w:eastAsia="Times New Roman" w:hAnsi="Times New Roman" w:cs="Times New Roman"/>
                <w:b/>
                <w:sz w:val="20"/>
                <w:szCs w:val="20"/>
              </w:rPr>
            </w:pPr>
          </w:p>
          <w:p w14:paraId="066D581E" w14:textId="77777777" w:rsidR="00AB6BFD" w:rsidRDefault="00AB6BFD" w:rsidP="00AB6BFD">
            <w:pPr>
              <w:shd w:val="clear" w:color="auto" w:fill="FFFFFF"/>
              <w:rPr>
                <w:rFonts w:ascii="Times New Roman" w:eastAsia="Times New Roman" w:hAnsi="Times New Roman" w:cs="Times New Roman"/>
                <w:b/>
                <w:sz w:val="20"/>
                <w:szCs w:val="20"/>
              </w:rPr>
            </w:pPr>
          </w:p>
          <w:p w14:paraId="2BDA2CEC" w14:textId="77777777" w:rsidR="00AB6BFD" w:rsidRDefault="00AB6BFD" w:rsidP="00AB6BFD">
            <w:pPr>
              <w:shd w:val="clear" w:color="auto" w:fill="FFFFFF"/>
              <w:rPr>
                <w:rFonts w:ascii="Times New Roman" w:eastAsia="Times New Roman" w:hAnsi="Times New Roman" w:cs="Times New Roman"/>
                <w:b/>
                <w:sz w:val="20"/>
                <w:szCs w:val="20"/>
              </w:rPr>
            </w:pPr>
          </w:p>
          <w:p w14:paraId="6BFA3226" w14:textId="77777777" w:rsidR="00AB6BFD" w:rsidRDefault="00AB6BFD" w:rsidP="00AB6BFD">
            <w:pPr>
              <w:shd w:val="clear" w:color="auto" w:fill="FFFFFF"/>
              <w:rPr>
                <w:rFonts w:ascii="Times New Roman" w:eastAsia="Times New Roman" w:hAnsi="Times New Roman" w:cs="Times New Roman"/>
                <w:b/>
                <w:sz w:val="20"/>
                <w:szCs w:val="20"/>
              </w:rPr>
            </w:pPr>
          </w:p>
          <w:p w14:paraId="7862C287" w14:textId="77777777" w:rsidR="00AB6BFD" w:rsidRDefault="00AB6BFD" w:rsidP="00AB6BFD">
            <w:pPr>
              <w:shd w:val="clear" w:color="auto" w:fill="FFFFFF"/>
              <w:rPr>
                <w:rFonts w:ascii="Times New Roman" w:eastAsia="Times New Roman" w:hAnsi="Times New Roman" w:cs="Times New Roman"/>
                <w:b/>
                <w:sz w:val="20"/>
                <w:szCs w:val="20"/>
              </w:rPr>
            </w:pPr>
          </w:p>
          <w:p w14:paraId="7FCDB671" w14:textId="77777777" w:rsidR="00AB6BFD" w:rsidRDefault="00AB6BFD" w:rsidP="00AB6BFD">
            <w:pPr>
              <w:shd w:val="clear" w:color="auto" w:fill="FFFFFF"/>
              <w:rPr>
                <w:rFonts w:ascii="Times New Roman" w:eastAsia="Times New Roman" w:hAnsi="Times New Roman" w:cs="Times New Roman"/>
                <w:b/>
                <w:sz w:val="20"/>
                <w:szCs w:val="20"/>
              </w:rPr>
            </w:pPr>
          </w:p>
          <w:p w14:paraId="11DD0191" w14:textId="77777777" w:rsidR="00AB6BFD" w:rsidRDefault="00AB6BFD" w:rsidP="00AB6BFD">
            <w:pPr>
              <w:shd w:val="clear" w:color="auto" w:fill="FFFFFF"/>
              <w:rPr>
                <w:rFonts w:ascii="Times New Roman" w:eastAsia="Times New Roman" w:hAnsi="Times New Roman" w:cs="Times New Roman"/>
                <w:b/>
                <w:sz w:val="20"/>
                <w:szCs w:val="20"/>
              </w:rPr>
            </w:pPr>
          </w:p>
          <w:p w14:paraId="6691DC88" w14:textId="77777777" w:rsidR="00AB6BFD" w:rsidRDefault="00AB6BFD" w:rsidP="00AB6BFD">
            <w:pPr>
              <w:shd w:val="clear" w:color="auto" w:fill="FFFFFF"/>
              <w:rPr>
                <w:rFonts w:ascii="Times New Roman" w:eastAsia="Times New Roman" w:hAnsi="Times New Roman" w:cs="Times New Roman"/>
                <w:b/>
                <w:sz w:val="20"/>
                <w:szCs w:val="20"/>
              </w:rPr>
            </w:pPr>
          </w:p>
          <w:p w14:paraId="04C64AD7" w14:textId="77777777" w:rsidR="00AB6BFD" w:rsidRDefault="00AB6BFD" w:rsidP="00AB6BFD">
            <w:pPr>
              <w:shd w:val="clear" w:color="auto" w:fill="FFFFFF"/>
              <w:rPr>
                <w:rFonts w:ascii="Times New Roman" w:eastAsia="Times New Roman" w:hAnsi="Times New Roman" w:cs="Times New Roman"/>
                <w:b/>
                <w:sz w:val="20"/>
                <w:szCs w:val="20"/>
              </w:rPr>
            </w:pPr>
          </w:p>
          <w:p w14:paraId="4631D021" w14:textId="77777777" w:rsidR="00AB6BFD" w:rsidRDefault="00AB6BFD" w:rsidP="00AB6BFD">
            <w:pPr>
              <w:shd w:val="clear" w:color="auto" w:fill="FFFFFF"/>
              <w:rPr>
                <w:rFonts w:ascii="Times New Roman" w:eastAsia="Times New Roman" w:hAnsi="Times New Roman" w:cs="Times New Roman"/>
                <w:b/>
                <w:sz w:val="20"/>
                <w:szCs w:val="20"/>
              </w:rPr>
            </w:pPr>
          </w:p>
          <w:p w14:paraId="000A5A68" w14:textId="77777777" w:rsidR="00AB6BFD" w:rsidRDefault="00AB6BFD" w:rsidP="00AB6BFD">
            <w:pPr>
              <w:shd w:val="clear" w:color="auto" w:fill="FFFFFF"/>
              <w:rPr>
                <w:rFonts w:ascii="Times New Roman" w:eastAsia="Times New Roman" w:hAnsi="Times New Roman" w:cs="Times New Roman"/>
                <w:b/>
                <w:sz w:val="20"/>
                <w:szCs w:val="20"/>
              </w:rPr>
            </w:pPr>
          </w:p>
          <w:p w14:paraId="283B0825" w14:textId="77777777" w:rsidR="00AB6BFD" w:rsidRDefault="00AB6BFD" w:rsidP="00AB6BFD">
            <w:pPr>
              <w:shd w:val="clear" w:color="auto" w:fill="FFFFFF"/>
              <w:rPr>
                <w:rFonts w:ascii="Times New Roman" w:eastAsia="Times New Roman" w:hAnsi="Times New Roman" w:cs="Times New Roman"/>
                <w:b/>
                <w:sz w:val="20"/>
                <w:szCs w:val="20"/>
              </w:rPr>
            </w:pPr>
          </w:p>
          <w:p w14:paraId="7BB44E67" w14:textId="77777777" w:rsidR="00AB6BFD" w:rsidRDefault="00AB6BFD" w:rsidP="00AB6BFD">
            <w:pPr>
              <w:shd w:val="clear" w:color="auto" w:fill="FFFFFF"/>
              <w:rPr>
                <w:rFonts w:ascii="Times New Roman" w:eastAsia="Times New Roman" w:hAnsi="Times New Roman" w:cs="Times New Roman"/>
                <w:b/>
                <w:sz w:val="20"/>
                <w:szCs w:val="20"/>
              </w:rPr>
            </w:pPr>
          </w:p>
          <w:p w14:paraId="4F30C086" w14:textId="77777777" w:rsidR="00AB6BFD" w:rsidRDefault="00AB6BFD" w:rsidP="00AB6BFD">
            <w:pPr>
              <w:shd w:val="clear" w:color="auto" w:fill="FFFFFF"/>
              <w:rPr>
                <w:rFonts w:ascii="Times New Roman" w:eastAsia="Times New Roman" w:hAnsi="Times New Roman" w:cs="Times New Roman"/>
                <w:b/>
                <w:sz w:val="20"/>
                <w:szCs w:val="20"/>
              </w:rPr>
            </w:pPr>
          </w:p>
          <w:p w14:paraId="1C56BF4E" w14:textId="77777777" w:rsidR="00AB6BFD" w:rsidRDefault="00AB6BFD" w:rsidP="00AB6BFD">
            <w:pPr>
              <w:shd w:val="clear" w:color="auto" w:fill="FFFFFF"/>
              <w:rPr>
                <w:rFonts w:ascii="Times New Roman" w:eastAsia="Times New Roman" w:hAnsi="Times New Roman" w:cs="Times New Roman"/>
                <w:b/>
                <w:sz w:val="20"/>
                <w:szCs w:val="20"/>
              </w:rPr>
            </w:pPr>
          </w:p>
          <w:p w14:paraId="46F5D905" w14:textId="77777777" w:rsidR="00AB6BFD" w:rsidRDefault="00AB6BFD" w:rsidP="00AB6BFD">
            <w:pPr>
              <w:shd w:val="clear" w:color="auto" w:fill="FFFFFF"/>
              <w:rPr>
                <w:rFonts w:ascii="Times New Roman" w:eastAsia="Times New Roman" w:hAnsi="Times New Roman" w:cs="Times New Roman"/>
                <w:b/>
                <w:sz w:val="20"/>
                <w:szCs w:val="20"/>
              </w:rPr>
            </w:pPr>
          </w:p>
          <w:p w14:paraId="60936BCE" w14:textId="77777777" w:rsidR="00AB6BFD" w:rsidRDefault="00AB6BFD" w:rsidP="00AB6BFD">
            <w:pPr>
              <w:shd w:val="clear" w:color="auto" w:fill="FFFFFF"/>
              <w:rPr>
                <w:rFonts w:ascii="Times New Roman" w:eastAsia="Times New Roman" w:hAnsi="Times New Roman" w:cs="Times New Roman"/>
                <w:b/>
                <w:sz w:val="20"/>
                <w:szCs w:val="20"/>
              </w:rPr>
            </w:pPr>
          </w:p>
          <w:p w14:paraId="129BB99F" w14:textId="77777777" w:rsidR="00AB6BFD" w:rsidRDefault="00AB6BFD" w:rsidP="00AB6BFD">
            <w:pPr>
              <w:shd w:val="clear" w:color="auto" w:fill="FFFFFF"/>
              <w:rPr>
                <w:rFonts w:ascii="Times New Roman" w:eastAsia="Times New Roman" w:hAnsi="Times New Roman" w:cs="Times New Roman"/>
                <w:b/>
                <w:sz w:val="20"/>
                <w:szCs w:val="20"/>
              </w:rPr>
            </w:pPr>
          </w:p>
          <w:p w14:paraId="7B2CBEEE" w14:textId="77777777" w:rsidR="00AB6BFD" w:rsidRDefault="00AB6BFD" w:rsidP="00AB6BFD">
            <w:pPr>
              <w:shd w:val="clear" w:color="auto" w:fill="FFFFFF"/>
              <w:rPr>
                <w:rFonts w:ascii="Times New Roman" w:eastAsia="Times New Roman" w:hAnsi="Times New Roman" w:cs="Times New Roman"/>
                <w:b/>
                <w:sz w:val="20"/>
                <w:szCs w:val="20"/>
              </w:rPr>
            </w:pPr>
          </w:p>
          <w:p w14:paraId="7EA5BD2C" w14:textId="77777777" w:rsidR="00AB6BFD" w:rsidRPr="00C03F0D" w:rsidRDefault="00AB6BFD" w:rsidP="00AB6BFD">
            <w:pPr>
              <w:shd w:val="clear" w:color="auto" w:fill="FFFFFF"/>
              <w:rPr>
                <w:rFonts w:ascii="Times New Roman" w:eastAsia="Times New Roman" w:hAnsi="Times New Roman" w:cs="Times New Roman"/>
                <w:b/>
                <w:sz w:val="20"/>
                <w:szCs w:val="20"/>
              </w:rPr>
            </w:pPr>
          </w:p>
          <w:p w14:paraId="375745FC"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11. Създаване на</w:t>
            </w:r>
          </w:p>
          <w:p w14:paraId="2A2497E9"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условия за равен достъп на всички социални групи включително хора с увреждания до цифрови обществени услуги.</w:t>
            </w:r>
          </w:p>
          <w:p w14:paraId="725F9474" w14:textId="2520EEDD"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FF"/>
            <w:tcMar>
              <w:top w:w="0" w:type="dxa"/>
              <w:left w:w="0" w:type="dxa"/>
              <w:bottom w:w="0" w:type="dxa"/>
              <w:right w:w="0" w:type="dxa"/>
            </w:tcMar>
          </w:tcPr>
          <w:p w14:paraId="57CF28E4"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2. Подобрено управление на културното наследство</w:t>
            </w:r>
          </w:p>
          <w:p w14:paraId="41608B52" w14:textId="77777777" w:rsidR="00D526DC" w:rsidRPr="00C03F0D" w:rsidRDefault="00D526DC" w:rsidP="00D526DC">
            <w:pPr>
              <w:widowControl w:val="0"/>
              <w:ind w:left="3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 </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2FCD901F" w14:textId="45B8CB7D"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Проекти по Под резултат 1.2 „Дигитално достъпни обекти на културното наследство“ по Програма „Културно предприемачество, наследство и сътрудничество“ (по Финансовия механизъм на ЕИП 2014-2021.)</w:t>
            </w:r>
            <w:r w:rsidRPr="00C03F0D">
              <w:rPr>
                <w:rFonts w:ascii="Times New Roman" w:hAnsi="Times New Roman" w:cs="Times New Roman"/>
                <w:sz w:val="20"/>
                <w:szCs w:val="20"/>
              </w:rPr>
              <w:t xml:space="preserve"> </w:t>
            </w:r>
            <w:r w:rsidRPr="00C03F0D">
              <w:rPr>
                <w:rFonts w:ascii="Times New Roman" w:eastAsia="Times New Roman" w:hAnsi="Times New Roman" w:cs="Times New Roman"/>
                <w:sz w:val="20"/>
                <w:szCs w:val="20"/>
              </w:rPr>
              <w:t>в размер на 1 891 715, 46 лв.  (85 % ФМ на ЕИП и 15 % национално финансиране)</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7C1ECC1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2022- 2024</w:t>
            </w:r>
          </w:p>
          <w:p w14:paraId="4488EF4A" w14:textId="47F43DCA"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30.04.2024 г.</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5450CEA9"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Подобрени условия за представяне на културно наследство чрез подкрепата на проекти, които за първи път ще го документират и дигитализират с цел промотиране и опазване за бъдещи поколения</w:t>
            </w: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B150EFF"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елементи на културно наследство, конвертирани в цифров формат за първи път, вкл. ромско културно наследство;</w:t>
            </w:r>
          </w:p>
          <w:p w14:paraId="31ED322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Брой организирани дигитални изложби; Брой посещения на дигиталните изложби.</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73AA53D1"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МК</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685E5B9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tc>
      </w:tr>
      <w:tr w:rsidR="00D526DC" w:rsidRPr="00C03F0D" w14:paraId="3BC3E844" w14:textId="77777777" w:rsidTr="00D526DC">
        <w:trPr>
          <w:trHeight w:val="2786"/>
          <w:jc w:val="center"/>
        </w:trPr>
        <w:tc>
          <w:tcPr>
            <w:tcW w:w="2117" w:type="dxa"/>
            <w:vMerge/>
            <w:tcBorders>
              <w:top w:val="single" w:sz="8" w:space="0" w:color="000000"/>
              <w:left w:val="single" w:sz="8" w:space="0" w:color="000000"/>
              <w:right w:val="single" w:sz="8" w:space="0" w:color="000000"/>
            </w:tcBorders>
            <w:tcMar>
              <w:top w:w="0" w:type="dxa"/>
              <w:left w:w="0" w:type="dxa"/>
              <w:bottom w:w="0" w:type="dxa"/>
              <w:right w:w="0" w:type="dxa"/>
            </w:tcMar>
          </w:tcPr>
          <w:p w14:paraId="4BCB3AE3" w14:textId="77777777"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FF"/>
            <w:tcMar>
              <w:top w:w="0" w:type="dxa"/>
              <w:left w:w="0" w:type="dxa"/>
              <w:bottom w:w="0" w:type="dxa"/>
              <w:right w:w="0" w:type="dxa"/>
            </w:tcMar>
          </w:tcPr>
          <w:p w14:paraId="1195C35E" w14:textId="77777777"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2.1.</w:t>
            </w:r>
            <w:r w:rsidRPr="00C03F0D">
              <w:rPr>
                <w:rFonts w:ascii="Times New Roman" w:hAnsi="Times New Roman" w:cs="Times New Roman"/>
                <w:sz w:val="20"/>
                <w:szCs w:val="20"/>
              </w:rPr>
              <w:t xml:space="preserve"> </w:t>
            </w:r>
            <w:r w:rsidRPr="00C03F0D">
              <w:rPr>
                <w:rFonts w:ascii="Times New Roman" w:eastAsia="Times New Roman" w:hAnsi="Times New Roman" w:cs="Times New Roman"/>
                <w:b/>
                <w:sz w:val="20"/>
                <w:szCs w:val="20"/>
                <w:lang w:val="en-US"/>
              </w:rPr>
              <w:t>Национален план за възстановяване и устойчивост (НПВУ)</w:t>
            </w:r>
          </w:p>
          <w:p w14:paraId="68D5D489" w14:textId="1FA1DC5E" w:rsidR="00D526DC" w:rsidRPr="00C03F0D" w:rsidRDefault="00D526DC" w:rsidP="00D526DC">
            <w:pPr>
              <w:widowControl w:val="0"/>
              <w:rPr>
                <w:rFonts w:ascii="Times New Roman" w:eastAsia="Times New Roman" w:hAnsi="Times New Roman" w:cs="Times New Roman"/>
                <w:b/>
                <w:sz w:val="20"/>
                <w:szCs w:val="20"/>
                <w:lang w:val="en-US"/>
              </w:rPr>
            </w:pPr>
          </w:p>
          <w:p w14:paraId="6E478766" w14:textId="77777777"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Приоритетна ос: Социално включване</w:t>
            </w:r>
          </w:p>
          <w:p w14:paraId="49224904" w14:textId="77777777"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Наименование на процедурата: Инвестиция C11.I7  „Цифровизация на музейни колекции, библиотеки и архиви“</w:t>
            </w:r>
          </w:p>
          <w:p w14:paraId="43580D1F" w14:textId="77777777"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Код на процедура: Договор № BG-RRP-11.007-0001-C01</w:t>
            </w:r>
          </w:p>
          <w:p w14:paraId="4E9EEFDB" w14:textId="23FC42F8" w:rsidR="00D526DC" w:rsidRPr="00C03F0D" w:rsidRDefault="00D526DC" w:rsidP="00D526DC">
            <w:pPr>
              <w:widowControl w:val="0"/>
              <w:rPr>
                <w:rFonts w:ascii="Times New Roman" w:eastAsia="Times New Roman" w:hAnsi="Times New Roman" w:cs="Times New Roman"/>
                <w:b/>
                <w:sz w:val="20"/>
                <w:szCs w:val="20"/>
                <w:lang w:val="en-US"/>
              </w:rPr>
            </w:pPr>
            <w:r w:rsidRPr="00C03F0D">
              <w:rPr>
                <w:rFonts w:ascii="Times New Roman" w:eastAsia="Times New Roman" w:hAnsi="Times New Roman" w:cs="Times New Roman"/>
                <w:b/>
                <w:sz w:val="20"/>
                <w:szCs w:val="20"/>
                <w:lang w:val="en-US"/>
              </w:rPr>
              <w:t xml:space="preserve">Да се насърчи цялостният процес по съхранение на различен тип културни </w:t>
            </w:r>
            <w:r w:rsidRPr="00C03F0D">
              <w:rPr>
                <w:rFonts w:ascii="Times New Roman" w:eastAsia="Times New Roman" w:hAnsi="Times New Roman" w:cs="Times New Roman"/>
                <w:b/>
                <w:sz w:val="20"/>
                <w:szCs w:val="20"/>
                <w:lang w:val="en-US"/>
              </w:rPr>
              <w:lastRenderedPageBreak/>
              <w:t>ценности и архиви, и тяхното популяризиране в национален и световен мащаб. Този приоритет отразява и основните цели, заложени в Национална програма за развитие „България 2030“, а именно развитие и съхранение на културното богатство и оползотворяването на потенциала му като инструмент за социално сближаване, стимулиране на творческата и иновативна мисъл, както и за генериране на икономически ползи.</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46FF5D20"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 xml:space="preserve">Инвестицията е с бюджет 67 198 599,99 лв. (шестдесет и седем милиона сто деветдесет и осем хиляди петстотин деветдесет и девет и 0,99 лева) вкл. ДДС. Министерството на финансите предоставя на КП финансиране за изпълнение на </w:t>
            </w:r>
            <w:r w:rsidRPr="00C03F0D">
              <w:rPr>
                <w:rFonts w:ascii="Times New Roman" w:eastAsia="Times New Roman" w:hAnsi="Times New Roman" w:cs="Times New Roman"/>
                <w:sz w:val="20"/>
                <w:szCs w:val="20"/>
              </w:rPr>
              <w:lastRenderedPageBreak/>
              <w:t xml:space="preserve">инвестицията по чл. 1 от </w:t>
            </w:r>
          </w:p>
          <w:p w14:paraId="4DA4610D" w14:textId="77777777" w:rsidR="00D526DC" w:rsidRPr="00C03F0D" w:rsidRDefault="00D526DC" w:rsidP="00D526DC">
            <w:pPr>
              <w:rPr>
                <w:rFonts w:ascii="Times New Roman" w:eastAsia="Times New Roman" w:hAnsi="Times New Roman" w:cs="Times New Roman"/>
                <w:sz w:val="20"/>
                <w:szCs w:val="20"/>
              </w:rPr>
            </w:pPr>
          </w:p>
          <w:p w14:paraId="426472C9" w14:textId="362C140D"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Оперативно споразумение СПОР 43-04.05.2023 г. с максимален размер до 59 531 754,57 лв. (петдесет и девет милиона петстотин тридесет и една хиляди седемстотин петдесет и четири и 0,57 лева) от Механизма за възстановяване и устойчивост, съгласно НПВУ и до 7 666 845,42 лв. (седем милиона шестстотин шестдесет и шест хиляди осемстотин четиридесет и пет и 0,42 лева) за невъзстановим от КП данък съгласно Закона за данъка върху добавената стойност (ЗДДС), дължим за изпълнение на дейностите.</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69961182" w14:textId="77777777" w:rsidR="00D526DC" w:rsidRPr="00C03F0D" w:rsidRDefault="00D526DC" w:rsidP="00D526DC">
            <w:pPr>
              <w:widowControl w:val="0"/>
              <w:jc w:val="center"/>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en-US"/>
              </w:rPr>
              <w:lastRenderedPageBreak/>
              <w:t>31.08.26</w:t>
            </w:r>
            <w:r w:rsidRPr="00C03F0D">
              <w:rPr>
                <w:rFonts w:ascii="Times New Roman" w:eastAsia="Times New Roman" w:hAnsi="Times New Roman" w:cs="Times New Roman"/>
                <w:sz w:val="20"/>
                <w:szCs w:val="20"/>
                <w:lang w:val="bg-BG"/>
              </w:rPr>
              <w:t>г.</w:t>
            </w:r>
          </w:p>
          <w:p w14:paraId="3D2A8E6E" w14:textId="77777777" w:rsidR="00D526DC" w:rsidRPr="00C03F0D" w:rsidRDefault="00D526DC" w:rsidP="00D526DC">
            <w:pPr>
              <w:widowControl w:val="0"/>
              <w:jc w:val="center"/>
              <w:rPr>
                <w:rFonts w:ascii="Times New Roman" w:eastAsia="Times New Roman" w:hAnsi="Times New Roman" w:cs="Times New Roman"/>
                <w:sz w:val="20"/>
                <w:szCs w:val="20"/>
                <w:lang w:val="bg-BG"/>
              </w:rPr>
            </w:pPr>
          </w:p>
          <w:p w14:paraId="229454C6" w14:textId="43D64408" w:rsidR="00D526DC" w:rsidRPr="00C03F0D" w:rsidRDefault="00D526DC" w:rsidP="00D526DC">
            <w:pPr>
              <w:widowControl w:val="0"/>
              <w:jc w:val="center"/>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xml:space="preserve">Основната цел на инвестицията е да съдейства за цялостно реформиране на политиките на държавата по дигитализиране, опазване, съхранение и популяризиране на културното наследство, както и да се осигури </w:t>
            </w:r>
            <w:r w:rsidRPr="00C03F0D">
              <w:rPr>
                <w:rFonts w:ascii="Times New Roman" w:eastAsia="Times New Roman" w:hAnsi="Times New Roman" w:cs="Times New Roman"/>
                <w:sz w:val="20"/>
                <w:szCs w:val="20"/>
                <w:lang w:val="bg-BG"/>
              </w:rPr>
              <w:lastRenderedPageBreak/>
              <w:t>свободен достъп на всички заинтересовани страни на национално и международно ниво до културното богатство на страната.</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0B77AA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w:t>
            </w:r>
            <w:r w:rsidRPr="00C03F0D">
              <w:rPr>
                <w:rFonts w:ascii="Times New Roman" w:eastAsia="Times New Roman" w:hAnsi="Times New Roman" w:cs="Times New Roman"/>
                <w:sz w:val="20"/>
                <w:szCs w:val="20"/>
              </w:rPr>
              <w:tab/>
              <w:t xml:space="preserve">Въведени единни стандарти за дигитализиране (заснемане, съхранение, описание и обработка) на различните видове движимо наследство, съхранявано във фондовете на музеите и художествените галерии, библиотеките, БНФ, БНТ, БНР и БТА. </w:t>
            </w:r>
          </w:p>
          <w:p w14:paraId="19E8F00D"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 xml:space="preserve">Създадена единна методология за осъществяване на процеса по дигитализация на национално ниво, с която да </w:t>
            </w:r>
            <w:r w:rsidRPr="00C03F0D">
              <w:rPr>
                <w:rFonts w:ascii="Times New Roman" w:eastAsia="Times New Roman" w:hAnsi="Times New Roman" w:cs="Times New Roman"/>
                <w:sz w:val="20"/>
                <w:szCs w:val="20"/>
              </w:rPr>
              <w:lastRenderedPageBreak/>
              <w:t>се въведе единен координиран подход с централизиран контрол;</w:t>
            </w:r>
          </w:p>
          <w:p w14:paraId="184DE09C"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 xml:space="preserve">Създадена единна електронна платформа </w:t>
            </w:r>
          </w:p>
          <w:p w14:paraId="7EAE88BB"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Създадени умения на заинтересованите страни за работата в дигитална среда.</w:t>
            </w:r>
          </w:p>
          <w:p w14:paraId="08C06BF3"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 xml:space="preserve">Подобрен достъп до информация, за заетите в сферата на културата, образованието, журналистиката, научни работници, изследователи, учащи, </w:t>
            </w:r>
          </w:p>
          <w:p w14:paraId="2F84FBE9" w14:textId="58F9F243"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Подобрен достъп до информация и образование на хора в неравностойно положение и хора от уязвими групи.</w:t>
            </w: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66D8115"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w:t>
            </w:r>
            <w:r w:rsidRPr="00C03F0D">
              <w:rPr>
                <w:rFonts w:ascii="Times New Roman" w:eastAsia="Times New Roman" w:hAnsi="Times New Roman" w:cs="Times New Roman"/>
                <w:sz w:val="20"/>
                <w:szCs w:val="20"/>
              </w:rPr>
              <w:tab/>
              <w:t>Установяване на единна методика и стандарти за цифровизацията на съдържанието</w:t>
            </w:r>
          </w:p>
          <w:p w14:paraId="21FDE5D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Електронна платформа за културното наследство</w:t>
            </w:r>
          </w:p>
          <w:p w14:paraId="1BC0D42B" w14:textId="2467091A"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w:t>
            </w:r>
            <w:r w:rsidRPr="00C03F0D">
              <w:rPr>
                <w:rFonts w:ascii="Times New Roman" w:eastAsia="Times New Roman" w:hAnsi="Times New Roman" w:cs="Times New Roman"/>
                <w:sz w:val="20"/>
                <w:szCs w:val="20"/>
              </w:rPr>
              <w:tab/>
              <w:t>Цифровизирано съдържание, публично достъпно на електронната платформа</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4F9823C7" w14:textId="450C5021"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Министерство на културата, водещ партньор и краен получател (НПВУ) задно с Българската национална филмотека (БНФ), Българската национална телевизия (БНТ), Българското </w:t>
            </w:r>
            <w:r w:rsidRPr="00C03F0D">
              <w:rPr>
                <w:rFonts w:ascii="Times New Roman" w:eastAsia="Times New Roman" w:hAnsi="Times New Roman" w:cs="Times New Roman"/>
                <w:sz w:val="20"/>
                <w:szCs w:val="20"/>
              </w:rPr>
              <w:lastRenderedPageBreak/>
              <w:t>национално радио (БНР), Българската телеграфна агенция (БТА), Държавна агенция „Архиви” (ДАА) и Изпълнителна агенция „Инфраструктура на електронното управление“ (ИА ИЕУ).</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6C01E67A" w14:textId="77777777"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lastRenderedPageBreak/>
              <w:t>нова</w:t>
            </w:r>
          </w:p>
          <w:p w14:paraId="1AA15EF0" w14:textId="63A2BC17"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в процес на изпълнение</w:t>
            </w:r>
          </w:p>
        </w:tc>
      </w:tr>
      <w:tr w:rsidR="00D526DC" w:rsidRPr="00C03F0D" w14:paraId="441FC74E" w14:textId="77777777" w:rsidTr="00D526DC">
        <w:trPr>
          <w:trHeight w:val="2634"/>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53B1EBBC" w14:textId="1FF3B63B"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6BAD5B3E"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3.Надграждане на специализираната информационна система и електронния регистър на недвижимите културни ценности</w:t>
            </w:r>
          </w:p>
        </w:tc>
        <w:tc>
          <w:tcPr>
            <w:tcW w:w="1683"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74925274"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ОПДУ</w:t>
            </w:r>
          </w:p>
        </w:tc>
        <w:tc>
          <w:tcPr>
            <w:tcW w:w="1590" w:type="dxa"/>
            <w:gridSpan w:val="3"/>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2C7232C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2021-2027</w:t>
            </w:r>
          </w:p>
        </w:tc>
        <w:tc>
          <w:tcPr>
            <w:tcW w:w="2491"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34133298"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Разширяване обхвата на регистъра на недвижимите културни ценности с данни за всички обекти на недвижимото културно наследство в страната и подобряване на процеса по административно обслужване на гражданите и бизнеса.</w:t>
            </w:r>
          </w:p>
        </w:tc>
        <w:tc>
          <w:tcPr>
            <w:tcW w:w="2204"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5F88C86F"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подкрепени регистри;</w:t>
            </w:r>
          </w:p>
          <w:p w14:paraId="1D7E34A6"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Подкрепени електронни услуги за предоставянето им в транзакционен режим;</w:t>
            </w:r>
          </w:p>
        </w:tc>
        <w:tc>
          <w:tcPr>
            <w:tcW w:w="1380"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0DB6947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НИНКН/</w:t>
            </w:r>
          </w:p>
          <w:p w14:paraId="306AF3C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подаден от МК</w:t>
            </w:r>
          </w:p>
        </w:tc>
        <w:tc>
          <w:tcPr>
            <w:tcW w:w="2460" w:type="dxa"/>
            <w:gridSpan w:val="3"/>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1217AD08" w14:textId="6AA489A4"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отпада</w:t>
            </w:r>
          </w:p>
          <w:p w14:paraId="3155D02B" w14:textId="77455ED5"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проектът не се реализира </w:t>
            </w:r>
          </w:p>
        </w:tc>
      </w:tr>
      <w:tr w:rsidR="00D526DC" w:rsidRPr="00C03F0D" w14:paraId="35A314AE" w14:textId="77777777" w:rsidTr="00D526DC">
        <w:trPr>
          <w:trHeight w:val="2255"/>
          <w:jc w:val="center"/>
        </w:trPr>
        <w:tc>
          <w:tcPr>
            <w:tcW w:w="2117" w:type="dxa"/>
            <w:vMerge/>
            <w:tcBorders>
              <w:left w:val="single" w:sz="8" w:space="0" w:color="000000"/>
              <w:right w:val="single" w:sz="8" w:space="0" w:color="000000"/>
            </w:tcBorders>
            <w:tcMar>
              <w:top w:w="0" w:type="dxa"/>
              <w:left w:w="0" w:type="dxa"/>
              <w:bottom w:w="0" w:type="dxa"/>
              <w:right w:w="0" w:type="dxa"/>
            </w:tcMar>
          </w:tcPr>
          <w:p w14:paraId="01526E5D" w14:textId="0B1FD031"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5260A5C7" w14:textId="77777777"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4.Дигитализация на архива на недвижимите културни ценности от световно и национално значение, изграждане на специализирана информационна система, електронен регистър и публичен портал</w:t>
            </w:r>
          </w:p>
        </w:tc>
        <w:tc>
          <w:tcPr>
            <w:tcW w:w="1683"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60C49269"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ОПДУ</w:t>
            </w:r>
          </w:p>
        </w:tc>
        <w:tc>
          <w:tcPr>
            <w:tcW w:w="1590" w:type="dxa"/>
            <w:gridSpan w:val="3"/>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7031AC0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2017-2021</w:t>
            </w:r>
          </w:p>
        </w:tc>
        <w:tc>
          <w:tcPr>
            <w:tcW w:w="2491"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3CA22366"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и внедряване на специализирана информационна система (СИС) за регистриране, събиране, дигитализация, обработка и съхранение на Националния документален архив на НИНКН</w:t>
            </w:r>
          </w:p>
        </w:tc>
        <w:tc>
          <w:tcPr>
            <w:tcW w:w="2204"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3334CE35"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подкрепени регистри;</w:t>
            </w:r>
          </w:p>
          <w:p w14:paraId="0BD78C0B"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Подкрепени електронни услуги за предоставянето им в транзакционен режим;</w:t>
            </w:r>
          </w:p>
          <w:p w14:paraId="67242BBB" w14:textId="77777777" w:rsidR="00D526DC" w:rsidRPr="00C03F0D" w:rsidRDefault="00D526DC" w:rsidP="00D526DC">
            <w:pPr>
              <w:widowControl w:val="0"/>
              <w:ind w:left="280"/>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71AE8570"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МК</w:t>
            </w:r>
          </w:p>
        </w:tc>
        <w:tc>
          <w:tcPr>
            <w:tcW w:w="2460" w:type="dxa"/>
            <w:gridSpan w:val="3"/>
            <w:tcBorders>
              <w:top w:val="single" w:sz="8" w:space="0" w:color="000000"/>
              <w:bottom w:val="single" w:sz="8" w:space="0" w:color="000000"/>
              <w:right w:val="single" w:sz="8" w:space="0" w:color="000000"/>
            </w:tcBorders>
            <w:shd w:val="clear" w:color="auto" w:fill="C0C0C0"/>
            <w:tcMar>
              <w:top w:w="0" w:type="dxa"/>
              <w:left w:w="0" w:type="dxa"/>
              <w:bottom w:w="0" w:type="dxa"/>
              <w:right w:w="0" w:type="dxa"/>
            </w:tcMar>
          </w:tcPr>
          <w:p w14:paraId="4F421817" w14:textId="23B4ACFC"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отпада</w:t>
            </w:r>
          </w:p>
        </w:tc>
      </w:tr>
      <w:tr w:rsidR="00D526DC" w:rsidRPr="00C03F0D" w14:paraId="7018A459" w14:textId="77777777" w:rsidTr="00D526DC">
        <w:trPr>
          <w:trHeight w:val="555"/>
          <w:jc w:val="center"/>
        </w:trPr>
        <w:tc>
          <w:tcPr>
            <w:tcW w:w="2117" w:type="dxa"/>
            <w:tcBorders>
              <w:top w:val="single" w:sz="8" w:space="0" w:color="000000"/>
              <w:left w:val="single" w:sz="8" w:space="0" w:color="000000"/>
              <w:right w:val="single" w:sz="8" w:space="0" w:color="000000"/>
            </w:tcBorders>
            <w:shd w:val="clear" w:color="auto" w:fill="CCFF99"/>
            <w:tcMar>
              <w:top w:w="0" w:type="dxa"/>
              <w:left w:w="0" w:type="dxa"/>
              <w:bottom w:w="0" w:type="dxa"/>
              <w:right w:w="0" w:type="dxa"/>
            </w:tcMar>
          </w:tcPr>
          <w:p w14:paraId="7352C682" w14:textId="3A1D365F"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99664C8" w14:textId="0DBBA704"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9A53ABA" w14:textId="73030962"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2CAC4E4" w14:textId="568BF900"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7F03811" w14:textId="52DC4D5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55A3CAD4" w14:textId="688FE25D"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7A8FB04" w14:textId="72EBE8DE"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78B26D51" w14:textId="501EB606"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76ED133B" w14:textId="77777777" w:rsidTr="00D526DC">
        <w:trPr>
          <w:trHeight w:val="549"/>
          <w:jc w:val="center"/>
        </w:trPr>
        <w:tc>
          <w:tcPr>
            <w:tcW w:w="16505" w:type="dxa"/>
            <w:gridSpan w:val="16"/>
            <w:tcBorders>
              <w:top w:val="single" w:sz="8" w:space="0" w:color="000000"/>
              <w:left w:val="single" w:sz="8" w:space="0" w:color="000000"/>
              <w:right w:val="single" w:sz="8" w:space="0" w:color="000000"/>
            </w:tcBorders>
            <w:shd w:val="clear" w:color="auto" w:fill="FFFF99"/>
            <w:tcMar>
              <w:top w:w="0" w:type="dxa"/>
              <w:left w:w="0" w:type="dxa"/>
              <w:bottom w:w="0" w:type="dxa"/>
              <w:right w:w="0" w:type="dxa"/>
            </w:tcMar>
          </w:tcPr>
          <w:p w14:paraId="35541D19" w14:textId="53B859D8" w:rsidR="00D526DC" w:rsidRPr="00C03F0D" w:rsidRDefault="00D526DC" w:rsidP="00D526DC">
            <w:pPr>
              <w:widowControl w:val="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ПРИОРИТЕТ 4: ОСИГУРЯВАНЕ НА ЕФЕКТИВНИ И ВИСОКОКАЧЕСТВЕНИ ПУБЛИЧНИ ЕЛЕКТРОННИ УСЛУГИ ЗА БИЗНЕСА, ГРАЖДАНИТЕ И ДЪРЖАВНОТО УПРАВЛЕНИЕ</w:t>
            </w:r>
          </w:p>
        </w:tc>
      </w:tr>
      <w:tr w:rsidR="00D526DC" w:rsidRPr="00C03F0D" w14:paraId="60840C43" w14:textId="77777777" w:rsidTr="00D526DC">
        <w:trPr>
          <w:trHeight w:val="5657"/>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7FC9A"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12. Осигуряване на висока степен на оперативна съвместимост, мрежова и информационна сигурност.</w:t>
            </w:r>
          </w:p>
          <w:p w14:paraId="0FF26B67"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620EFE85"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744725AE"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687D7D98"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314813F3"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3532220D"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5F511F38"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462780A9"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747F9AA6"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5E5CC88A"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28864840"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428E8B3A"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718010F3"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59173529"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6A5F3B89"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627BE836" w14:textId="77777777" w:rsidR="00D526DC" w:rsidRPr="00C03F0D" w:rsidRDefault="00D526DC" w:rsidP="00D526DC">
            <w:pPr>
              <w:shd w:val="clear" w:color="auto" w:fill="FFFFFF"/>
              <w:rPr>
                <w:rFonts w:ascii="Times New Roman" w:eastAsia="Times New Roman" w:hAnsi="Times New Roman" w:cs="Times New Roman"/>
                <w:b/>
                <w:sz w:val="20"/>
                <w:szCs w:val="20"/>
              </w:rPr>
            </w:pPr>
          </w:p>
          <w:p w14:paraId="4C5D2762" w14:textId="77777777"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tcMar>
              <w:top w:w="0" w:type="dxa"/>
              <w:left w:w="0" w:type="dxa"/>
              <w:bottom w:w="0" w:type="dxa"/>
              <w:right w:w="0" w:type="dxa"/>
            </w:tcMar>
          </w:tcPr>
          <w:p w14:paraId="2CBCC214" w14:textId="77777777" w:rsidR="00D526DC" w:rsidRPr="00C03F0D" w:rsidRDefault="00D526DC" w:rsidP="00D526DC">
            <w:pPr>
              <w:widowControl w:val="0"/>
              <w:ind w:right="34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1. Разработване на концепция за ОС, Стандарти, процедури и технологични средства за поддържането им и последващото им прилагане в съответствие с Европейската рамка за оперативна съвместимост </w:t>
            </w: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606E4D2F" w14:textId="77777777" w:rsidR="00D526DC" w:rsidRPr="00C03F0D" w:rsidRDefault="00D526DC" w:rsidP="00D526DC">
            <w:pPr>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5,5 млн. лв. от ОПДУ</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508C1155"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2018</w:t>
            </w:r>
          </w:p>
          <w:p w14:paraId="2881C212" w14:textId="20672A71"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отложена за 2023</w:t>
            </w:r>
            <w:r w:rsidRPr="00C03F0D">
              <w:rPr>
                <w:rFonts w:ascii="Times New Roman" w:eastAsia="Times New Roman" w:hAnsi="Times New Roman" w:cs="Times New Roman"/>
                <w:sz w:val="20"/>
                <w:szCs w:val="20"/>
                <w:lang w:val="bg-BG"/>
              </w:rPr>
              <w:t>;</w:t>
            </w:r>
          </w:p>
          <w:p w14:paraId="14FEFE5D" w14:textId="77777777" w:rsidR="00D526DC" w:rsidRPr="00C03F0D" w:rsidRDefault="00D526DC" w:rsidP="00D526DC">
            <w:pPr>
              <w:widowControl w:val="0"/>
              <w:rPr>
                <w:rFonts w:ascii="Times New Roman" w:eastAsia="Times New Roman" w:hAnsi="Times New Roman" w:cs="Times New Roman"/>
                <w:sz w:val="20"/>
                <w:szCs w:val="20"/>
                <w:lang w:val="en-US"/>
              </w:rPr>
            </w:pPr>
            <w:r w:rsidRPr="00C03F0D">
              <w:rPr>
                <w:rFonts w:ascii="Times New Roman" w:eastAsia="Times New Roman" w:hAnsi="Times New Roman" w:cs="Times New Roman"/>
                <w:sz w:val="20"/>
                <w:szCs w:val="20"/>
                <w:lang w:val="en-US"/>
              </w:rPr>
              <w:t>2024</w:t>
            </w:r>
          </w:p>
          <w:p w14:paraId="27F6331D" w14:textId="1570F6C0" w:rsidR="00D526DC" w:rsidRPr="00C03F0D" w:rsidRDefault="00D526DC" w:rsidP="00D526DC">
            <w:pPr>
              <w:widowControl w:val="0"/>
              <w:ind w:left="28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29B6E9BC" w14:textId="77777777" w:rsidR="00D526DC" w:rsidRPr="00C03F0D" w:rsidRDefault="00D526DC" w:rsidP="00D526DC">
            <w:pPr>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Изготвяне на концепция за установяване и поддръжка на СОС чрез създаване на система от дефиниции на понятия, данни и процеси. Изготвяне на правила и процедури по вписване в регистрите, и за контрол на съответствието с изискванията за СОС. Изграждане на информационна система за поддръжка на регистрите чрез създаване на архитектура за РИО, РР, РС и Списъка на удостоверените системи, технологични средства за осигуряване на процесите по вписване и дейностите по контрол за съответствие с изискванията за СОС.</w:t>
            </w:r>
          </w:p>
          <w:p w14:paraId="69319DCC" w14:textId="77777777" w:rsidR="00D526DC" w:rsidRPr="00C03F0D" w:rsidRDefault="00D526DC" w:rsidP="00D526DC">
            <w:pPr>
              <w:ind w:right="120"/>
              <w:rPr>
                <w:rFonts w:ascii="Times New Roman" w:eastAsia="Times New Roman" w:hAnsi="Times New Roman" w:cs="Times New Roman"/>
                <w:sz w:val="20"/>
                <w:szCs w:val="20"/>
              </w:rPr>
            </w:pPr>
          </w:p>
          <w:p w14:paraId="2F7F8668" w14:textId="77777777" w:rsidR="00D526DC" w:rsidRPr="00C03F0D" w:rsidRDefault="00D526DC" w:rsidP="00D526DC">
            <w:pPr>
              <w:ind w:right="120"/>
              <w:rPr>
                <w:rFonts w:ascii="Times New Roman" w:eastAsia="Times New Roman" w:hAnsi="Times New Roman" w:cs="Times New Roman"/>
                <w:sz w:val="20"/>
                <w:szCs w:val="20"/>
              </w:rPr>
            </w:pPr>
          </w:p>
          <w:p w14:paraId="4A5421D1" w14:textId="77777777" w:rsidR="00D526DC" w:rsidRPr="00C03F0D" w:rsidRDefault="00D526DC" w:rsidP="00D526DC">
            <w:pPr>
              <w:ind w:right="120"/>
              <w:rPr>
                <w:rFonts w:ascii="Times New Roman" w:eastAsia="Times New Roman" w:hAnsi="Times New Roman" w:cs="Times New Roman"/>
                <w:sz w:val="20"/>
                <w:szCs w:val="20"/>
              </w:rPr>
            </w:pPr>
          </w:p>
          <w:p w14:paraId="18A22732" w14:textId="77777777" w:rsidR="00D526DC" w:rsidRPr="00C03F0D" w:rsidRDefault="00D526DC" w:rsidP="00D526DC">
            <w:pPr>
              <w:ind w:right="120"/>
              <w:rPr>
                <w:rFonts w:ascii="Times New Roman" w:eastAsia="Times New Roman" w:hAnsi="Times New Roman" w:cs="Times New Roman"/>
                <w:sz w:val="20"/>
                <w:szCs w:val="20"/>
              </w:rPr>
            </w:pPr>
          </w:p>
          <w:p w14:paraId="1FC65B98" w14:textId="77777777" w:rsidR="00D526DC" w:rsidRPr="00C03F0D" w:rsidRDefault="00D526DC" w:rsidP="00D526DC">
            <w:pPr>
              <w:ind w:right="120"/>
              <w:rPr>
                <w:rFonts w:ascii="Times New Roman" w:eastAsia="Times New Roman" w:hAnsi="Times New Roman" w:cs="Times New Roman"/>
                <w:sz w:val="20"/>
                <w:szCs w:val="20"/>
              </w:rPr>
            </w:pPr>
          </w:p>
          <w:p w14:paraId="17B49310" w14:textId="77777777" w:rsidR="00D526DC" w:rsidRPr="00C03F0D" w:rsidRDefault="00D526DC" w:rsidP="00D526DC">
            <w:pPr>
              <w:ind w:right="120"/>
              <w:rPr>
                <w:rFonts w:ascii="Times New Roman" w:eastAsia="Times New Roman" w:hAnsi="Times New Roman" w:cs="Times New Roman"/>
                <w:sz w:val="20"/>
                <w:szCs w:val="20"/>
              </w:rPr>
            </w:pPr>
          </w:p>
          <w:p w14:paraId="057A932D" w14:textId="77777777" w:rsidR="00D526DC" w:rsidRPr="00C03F0D" w:rsidRDefault="00D526DC" w:rsidP="00D526DC">
            <w:pPr>
              <w:ind w:right="120"/>
              <w:rPr>
                <w:rFonts w:ascii="Times New Roman" w:eastAsia="Times New Roman" w:hAnsi="Times New Roman" w:cs="Times New Roman"/>
                <w:sz w:val="20"/>
                <w:szCs w:val="20"/>
              </w:rPr>
            </w:pPr>
          </w:p>
          <w:p w14:paraId="2BC45511" w14:textId="263773B3" w:rsidR="00D526DC" w:rsidRPr="00C03F0D" w:rsidRDefault="00D526DC" w:rsidP="00D526DC">
            <w:pPr>
              <w:ind w:right="120"/>
              <w:rPr>
                <w:rFonts w:ascii="Times New Roman" w:eastAsia="Times New Roman" w:hAnsi="Times New Roman" w:cs="Times New Roman"/>
                <w:sz w:val="20"/>
                <w:szCs w:val="20"/>
              </w:rPr>
            </w:pP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4A6CC7F7"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Одобрена национална рамка за оперативна съвместимост. </w:t>
            </w:r>
          </w:p>
          <w:p w14:paraId="4A40256C"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Одобрена </w:t>
            </w:r>
            <w:r w:rsidRPr="00C03F0D">
              <w:rPr>
                <w:rFonts w:ascii="Times New Roman" w:eastAsia="Times New Roman" w:hAnsi="Times New Roman" w:cs="Times New Roman"/>
                <w:sz w:val="20"/>
                <w:szCs w:val="20"/>
                <w:lang w:val="bg-BG"/>
              </w:rPr>
              <w:t>референтна архитектура за</w:t>
            </w:r>
            <w:r w:rsidRPr="00C03F0D">
              <w:rPr>
                <w:rFonts w:ascii="Times New Roman" w:eastAsia="Times New Roman" w:hAnsi="Times New Roman" w:cs="Times New Roman"/>
                <w:sz w:val="20"/>
                <w:szCs w:val="20"/>
              </w:rPr>
              <w:t xml:space="preserve"> оперативна съвместимост. </w:t>
            </w:r>
          </w:p>
          <w:p w14:paraId="19E88025"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.Изградени регистри за оперативна съвместимост – </w:t>
            </w:r>
            <w:r w:rsidRPr="00C03F0D">
              <w:rPr>
                <w:rFonts w:ascii="Times New Roman" w:eastAsia="Times New Roman" w:hAnsi="Times New Roman" w:cs="Times New Roman"/>
                <w:sz w:val="20"/>
                <w:szCs w:val="20"/>
                <w:lang w:val="bg-BG"/>
              </w:rPr>
              <w:t>3</w:t>
            </w:r>
            <w:r w:rsidRPr="00C03F0D">
              <w:rPr>
                <w:rFonts w:ascii="Times New Roman" w:eastAsia="Times New Roman" w:hAnsi="Times New Roman" w:cs="Times New Roman"/>
                <w:sz w:val="20"/>
                <w:szCs w:val="20"/>
              </w:rPr>
              <w:t xml:space="preserve"> бр.</w:t>
            </w:r>
          </w:p>
          <w:p w14:paraId="0788D21A"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Брой Core Vocabularies, с които е направена синхронизация. </w:t>
            </w:r>
          </w:p>
          <w:p w14:paraId="1DA3730D" w14:textId="26F0EDF0" w:rsidR="00D526DC" w:rsidRPr="00C03F0D" w:rsidRDefault="00D526DC" w:rsidP="00D526DC">
            <w:pPr>
              <w:widowControl w:val="0"/>
              <w:ind w:right="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трансгранични трансакции.</w:t>
            </w: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22817DFC" w14:textId="03E4D666"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r w:rsidRPr="00C03F0D">
              <w:rPr>
                <w:rFonts w:ascii="Times New Roman" w:eastAsia="Times New Roman" w:hAnsi="Times New Roman" w:cs="Times New Roman"/>
                <w:sz w:val="20"/>
                <w:szCs w:val="20"/>
              </w:rPr>
              <w:br/>
              <w:t>МЕУ</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7D01C218"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47801804" w14:textId="77777777" w:rsidR="00D526DC" w:rsidRPr="00C03F0D" w:rsidRDefault="00D526DC" w:rsidP="00D526DC">
            <w:pPr>
              <w:widowControl w:val="0"/>
              <w:ind w:right="1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2022</w:t>
            </w:r>
          </w:p>
          <w:p w14:paraId="182630B1"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Разработени са Национална рамка за оперативна съвместимост, Референтна архитектура за оперативна съвместимост (РАОС) и стандарт за семантична ОС</w:t>
            </w:r>
            <w:r w:rsidRPr="00C03F0D">
              <w:rPr>
                <w:rFonts w:ascii="Times New Roman" w:eastAsia="Times New Roman" w:hAnsi="Times New Roman" w:cs="Times New Roman"/>
                <w:sz w:val="20"/>
                <w:szCs w:val="20"/>
                <w:lang w:val="bg-BG"/>
              </w:rPr>
              <w:t>.</w:t>
            </w:r>
          </w:p>
          <w:p w14:paraId="0C26A49C" w14:textId="56F216F2" w:rsidR="00D526DC" w:rsidRPr="00C03F0D" w:rsidRDefault="00D526DC" w:rsidP="00D526DC">
            <w:pPr>
              <w:widowControl w:val="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en-US"/>
              </w:rPr>
              <w:t>2024</w:t>
            </w:r>
            <w:r w:rsidRPr="00C03F0D">
              <w:rPr>
                <w:rFonts w:ascii="Times New Roman" w:eastAsia="Times New Roman" w:hAnsi="Times New Roman" w:cs="Times New Roman"/>
                <w:sz w:val="20"/>
                <w:szCs w:val="20"/>
                <w:lang w:val="bg-BG"/>
              </w:rPr>
              <w:t>г.</w:t>
            </w:r>
          </w:p>
          <w:p w14:paraId="338A6CFE" w14:textId="4185B1E3"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Разработването на Информационна система за централизирано изграждане и поддържане на регистри (ИСЦИПР) е </w:t>
            </w:r>
            <w:r w:rsidRPr="00C03F0D">
              <w:rPr>
                <w:rFonts w:ascii="Times New Roman" w:eastAsia="Times New Roman" w:hAnsi="Times New Roman" w:cs="Times New Roman"/>
                <w:sz w:val="20"/>
                <w:szCs w:val="20"/>
                <w:lang w:val="bg-BG"/>
              </w:rPr>
              <w:t>възложено на „Информационно обслужване“ АД със срок 2024 г</w:t>
            </w:r>
            <w:r w:rsidRPr="00C03F0D">
              <w:rPr>
                <w:rFonts w:ascii="Times New Roman" w:eastAsia="Times New Roman" w:hAnsi="Times New Roman" w:cs="Times New Roman"/>
                <w:sz w:val="20"/>
                <w:szCs w:val="20"/>
              </w:rPr>
              <w:t xml:space="preserve">. </w:t>
            </w:r>
          </w:p>
        </w:tc>
      </w:tr>
      <w:tr w:rsidR="00D526DC" w:rsidRPr="00C03F0D" w14:paraId="1AE646EB" w14:textId="77777777" w:rsidTr="00D526DC">
        <w:trPr>
          <w:trHeight w:val="31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49915BEB" w14:textId="7FB317A3"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688026F4" w14:textId="149ED1F0"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17633DA7" w14:textId="4500050B" w:rsidR="00D526DC" w:rsidRPr="00C03F0D" w:rsidRDefault="00D526DC" w:rsidP="00D526DC">
            <w:pPr>
              <w:ind w:right="340"/>
              <w:rPr>
                <w:rFonts w:ascii="Times New Roman" w:eastAsia="Times New Roman" w:hAnsi="Times New Roman" w:cs="Times New Roman"/>
                <w:sz w:val="20"/>
                <w:szCs w:val="20"/>
                <w:lang w:val="bg-BG"/>
              </w:rPr>
            </w:pPr>
            <w:r w:rsidRPr="00C03F0D">
              <w:rPr>
                <w:rFonts w:ascii="Times New Roman" w:eastAsia="Times New Roman" w:hAnsi="Times New Roman" w:cs="Times New Roman"/>
                <w:b/>
                <w:bCs/>
                <w:sz w:val="20"/>
                <w:szCs w:val="20"/>
                <w:lang w:val="bg-BG"/>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5540EF6E" w14:textId="143A7001"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372E3EE8" w14:textId="20E78772" w:rsidR="00D526DC" w:rsidRPr="00C03F0D" w:rsidRDefault="00D526DC" w:rsidP="00D526DC">
            <w:pPr>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4300BFF" w14:textId="6D43D2EA"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4248F494" w14:textId="0024B68F"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03DB9B6D" w14:textId="2539917E"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7234028A" w14:textId="77777777" w:rsidTr="00D526DC">
        <w:trPr>
          <w:trHeight w:val="29"/>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6150C21F" w14:textId="11892639" w:rsidR="00D526DC" w:rsidRPr="00C03F0D" w:rsidRDefault="00D526DC" w:rsidP="00D526DC">
            <w:pPr>
              <w:widowControl w:val="0"/>
              <w:ind w:right="3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lang w:val="bg-BG" w:eastAsia="bg-BG" w:bidi="bg-BG"/>
              </w:rPr>
              <w:t>ПРИРОРИТЕТ 5: НАСЪРЧАВАНЕ НА СИГУРНА КИБЕР ЕКОСИСТЕМА: СПРАВЯНЕ С ПРЕДИЗВИКАТЕЛСТВАТА ПРЕД КИБЕР СИГУРНОСТТА</w:t>
            </w:r>
          </w:p>
        </w:tc>
      </w:tr>
      <w:tr w:rsidR="00D526DC" w:rsidRPr="00C03F0D" w14:paraId="4F28BF0E" w14:textId="77777777" w:rsidTr="00D526DC">
        <w:trPr>
          <w:trHeight w:val="2297"/>
          <w:jc w:val="center"/>
        </w:trPr>
        <w:tc>
          <w:tcPr>
            <w:tcW w:w="211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414866B" w14:textId="77777777" w:rsidR="00D526DC" w:rsidRPr="00C03F0D" w:rsidRDefault="00D526DC" w:rsidP="00D526DC">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13. Изграждане на устойчивост на кибер атаки и засилване на капацитета в областта на кибер сигурността.</w:t>
            </w:r>
          </w:p>
          <w:p w14:paraId="51B97868" w14:textId="77777777" w:rsidR="00D526DC" w:rsidRDefault="00D526DC" w:rsidP="00D526DC">
            <w:pPr>
              <w:shd w:val="clear" w:color="auto" w:fill="FFFFFF"/>
              <w:rPr>
                <w:rFonts w:ascii="Times New Roman" w:eastAsia="Times New Roman" w:hAnsi="Times New Roman" w:cs="Times New Roman"/>
                <w:b/>
                <w:sz w:val="20"/>
                <w:szCs w:val="20"/>
              </w:rPr>
            </w:pPr>
          </w:p>
          <w:p w14:paraId="534CFEB4" w14:textId="77777777" w:rsidR="00AB6BFD" w:rsidRDefault="00AB6BFD" w:rsidP="00D526DC">
            <w:pPr>
              <w:shd w:val="clear" w:color="auto" w:fill="FFFFFF"/>
              <w:rPr>
                <w:rFonts w:ascii="Times New Roman" w:eastAsia="Times New Roman" w:hAnsi="Times New Roman" w:cs="Times New Roman"/>
                <w:b/>
                <w:sz w:val="20"/>
                <w:szCs w:val="20"/>
              </w:rPr>
            </w:pPr>
          </w:p>
          <w:p w14:paraId="4BD41FD3" w14:textId="77777777" w:rsidR="00AB6BFD" w:rsidRDefault="00AB6BFD" w:rsidP="00D526DC">
            <w:pPr>
              <w:shd w:val="clear" w:color="auto" w:fill="FFFFFF"/>
              <w:rPr>
                <w:rFonts w:ascii="Times New Roman" w:eastAsia="Times New Roman" w:hAnsi="Times New Roman" w:cs="Times New Roman"/>
                <w:b/>
                <w:sz w:val="20"/>
                <w:szCs w:val="20"/>
              </w:rPr>
            </w:pPr>
          </w:p>
          <w:p w14:paraId="23D5B2BA" w14:textId="77777777" w:rsidR="00AB6BFD" w:rsidRDefault="00AB6BFD" w:rsidP="00D526DC">
            <w:pPr>
              <w:shd w:val="clear" w:color="auto" w:fill="FFFFFF"/>
              <w:rPr>
                <w:rFonts w:ascii="Times New Roman" w:eastAsia="Times New Roman" w:hAnsi="Times New Roman" w:cs="Times New Roman"/>
                <w:b/>
                <w:sz w:val="20"/>
                <w:szCs w:val="20"/>
              </w:rPr>
            </w:pPr>
          </w:p>
          <w:p w14:paraId="58365193" w14:textId="77777777" w:rsidR="00AB6BFD" w:rsidRDefault="00AB6BFD" w:rsidP="00D526DC">
            <w:pPr>
              <w:shd w:val="clear" w:color="auto" w:fill="FFFFFF"/>
              <w:rPr>
                <w:rFonts w:ascii="Times New Roman" w:eastAsia="Times New Roman" w:hAnsi="Times New Roman" w:cs="Times New Roman"/>
                <w:b/>
                <w:sz w:val="20"/>
                <w:szCs w:val="20"/>
              </w:rPr>
            </w:pPr>
          </w:p>
          <w:p w14:paraId="36E46399" w14:textId="77777777" w:rsidR="00AB6BFD" w:rsidRDefault="00AB6BFD" w:rsidP="00D526DC">
            <w:pPr>
              <w:shd w:val="clear" w:color="auto" w:fill="FFFFFF"/>
              <w:rPr>
                <w:rFonts w:ascii="Times New Roman" w:eastAsia="Times New Roman" w:hAnsi="Times New Roman" w:cs="Times New Roman"/>
                <w:b/>
                <w:sz w:val="20"/>
                <w:szCs w:val="20"/>
              </w:rPr>
            </w:pPr>
          </w:p>
          <w:p w14:paraId="72CDAD56" w14:textId="77777777" w:rsidR="00AB6BFD" w:rsidRDefault="00AB6BFD" w:rsidP="00D526DC">
            <w:pPr>
              <w:shd w:val="clear" w:color="auto" w:fill="FFFFFF"/>
              <w:rPr>
                <w:rFonts w:ascii="Times New Roman" w:eastAsia="Times New Roman" w:hAnsi="Times New Roman" w:cs="Times New Roman"/>
                <w:b/>
                <w:sz w:val="20"/>
                <w:szCs w:val="20"/>
              </w:rPr>
            </w:pPr>
          </w:p>
          <w:p w14:paraId="577FA464" w14:textId="77777777" w:rsidR="00AB6BFD" w:rsidRDefault="00AB6BFD" w:rsidP="00D526DC">
            <w:pPr>
              <w:shd w:val="clear" w:color="auto" w:fill="FFFFFF"/>
              <w:rPr>
                <w:rFonts w:ascii="Times New Roman" w:eastAsia="Times New Roman" w:hAnsi="Times New Roman" w:cs="Times New Roman"/>
                <w:b/>
                <w:sz w:val="20"/>
                <w:szCs w:val="20"/>
              </w:rPr>
            </w:pPr>
          </w:p>
          <w:p w14:paraId="56D27CC0" w14:textId="77777777" w:rsidR="00AB6BFD" w:rsidRDefault="00AB6BFD" w:rsidP="00D526DC">
            <w:pPr>
              <w:shd w:val="clear" w:color="auto" w:fill="FFFFFF"/>
              <w:rPr>
                <w:rFonts w:ascii="Times New Roman" w:eastAsia="Times New Roman" w:hAnsi="Times New Roman" w:cs="Times New Roman"/>
                <w:b/>
                <w:sz w:val="20"/>
                <w:szCs w:val="20"/>
              </w:rPr>
            </w:pPr>
          </w:p>
          <w:p w14:paraId="6408A538" w14:textId="77777777" w:rsidR="00AB6BFD" w:rsidRDefault="00AB6BFD" w:rsidP="00D526DC">
            <w:pPr>
              <w:shd w:val="clear" w:color="auto" w:fill="FFFFFF"/>
              <w:rPr>
                <w:rFonts w:ascii="Times New Roman" w:eastAsia="Times New Roman" w:hAnsi="Times New Roman" w:cs="Times New Roman"/>
                <w:b/>
                <w:sz w:val="20"/>
                <w:szCs w:val="20"/>
              </w:rPr>
            </w:pPr>
          </w:p>
          <w:p w14:paraId="3AB73C85" w14:textId="77777777" w:rsidR="00AB6BFD" w:rsidRDefault="00AB6BFD" w:rsidP="00D526DC">
            <w:pPr>
              <w:shd w:val="clear" w:color="auto" w:fill="FFFFFF"/>
              <w:rPr>
                <w:rFonts w:ascii="Times New Roman" w:eastAsia="Times New Roman" w:hAnsi="Times New Roman" w:cs="Times New Roman"/>
                <w:b/>
                <w:sz w:val="20"/>
                <w:szCs w:val="20"/>
              </w:rPr>
            </w:pPr>
          </w:p>
          <w:p w14:paraId="229998BA" w14:textId="77777777" w:rsidR="00AB6BFD" w:rsidRDefault="00AB6BFD" w:rsidP="00D526DC">
            <w:pPr>
              <w:shd w:val="clear" w:color="auto" w:fill="FFFFFF"/>
              <w:rPr>
                <w:rFonts w:ascii="Times New Roman" w:eastAsia="Times New Roman" w:hAnsi="Times New Roman" w:cs="Times New Roman"/>
                <w:b/>
                <w:sz w:val="20"/>
                <w:szCs w:val="20"/>
              </w:rPr>
            </w:pPr>
          </w:p>
          <w:p w14:paraId="7984EC50" w14:textId="77777777" w:rsidR="00AB6BFD" w:rsidRDefault="00AB6BFD" w:rsidP="00D526DC">
            <w:pPr>
              <w:shd w:val="clear" w:color="auto" w:fill="FFFFFF"/>
              <w:rPr>
                <w:rFonts w:ascii="Times New Roman" w:eastAsia="Times New Roman" w:hAnsi="Times New Roman" w:cs="Times New Roman"/>
                <w:b/>
                <w:sz w:val="20"/>
                <w:szCs w:val="20"/>
              </w:rPr>
            </w:pPr>
          </w:p>
          <w:p w14:paraId="7B6AA39B" w14:textId="77777777" w:rsidR="00AB6BFD" w:rsidRDefault="00AB6BFD" w:rsidP="00D526DC">
            <w:pPr>
              <w:shd w:val="clear" w:color="auto" w:fill="FFFFFF"/>
              <w:rPr>
                <w:rFonts w:ascii="Times New Roman" w:eastAsia="Times New Roman" w:hAnsi="Times New Roman" w:cs="Times New Roman"/>
                <w:b/>
                <w:sz w:val="20"/>
                <w:szCs w:val="20"/>
              </w:rPr>
            </w:pPr>
          </w:p>
          <w:p w14:paraId="45137CE6" w14:textId="77777777" w:rsidR="00AB6BFD" w:rsidRDefault="00AB6BFD" w:rsidP="00D526DC">
            <w:pPr>
              <w:shd w:val="clear" w:color="auto" w:fill="FFFFFF"/>
              <w:rPr>
                <w:rFonts w:ascii="Times New Roman" w:eastAsia="Times New Roman" w:hAnsi="Times New Roman" w:cs="Times New Roman"/>
                <w:b/>
                <w:sz w:val="20"/>
                <w:szCs w:val="20"/>
              </w:rPr>
            </w:pPr>
          </w:p>
          <w:p w14:paraId="17AB6CAF" w14:textId="77777777" w:rsidR="00AB6BFD" w:rsidRDefault="00AB6BFD" w:rsidP="00D526DC">
            <w:pPr>
              <w:shd w:val="clear" w:color="auto" w:fill="FFFFFF"/>
              <w:rPr>
                <w:rFonts w:ascii="Times New Roman" w:eastAsia="Times New Roman" w:hAnsi="Times New Roman" w:cs="Times New Roman"/>
                <w:b/>
                <w:sz w:val="20"/>
                <w:szCs w:val="20"/>
              </w:rPr>
            </w:pPr>
          </w:p>
          <w:p w14:paraId="267522FC" w14:textId="77777777" w:rsidR="00AB6BFD" w:rsidRDefault="00AB6BFD" w:rsidP="00D526DC">
            <w:pPr>
              <w:shd w:val="clear" w:color="auto" w:fill="FFFFFF"/>
              <w:rPr>
                <w:rFonts w:ascii="Times New Roman" w:eastAsia="Times New Roman" w:hAnsi="Times New Roman" w:cs="Times New Roman"/>
                <w:b/>
                <w:sz w:val="20"/>
                <w:szCs w:val="20"/>
              </w:rPr>
            </w:pPr>
          </w:p>
          <w:p w14:paraId="76CBD3DE" w14:textId="77777777" w:rsidR="00AB6BFD" w:rsidRDefault="00AB6BFD" w:rsidP="00D526DC">
            <w:pPr>
              <w:shd w:val="clear" w:color="auto" w:fill="FFFFFF"/>
              <w:rPr>
                <w:rFonts w:ascii="Times New Roman" w:eastAsia="Times New Roman" w:hAnsi="Times New Roman" w:cs="Times New Roman"/>
                <w:b/>
                <w:sz w:val="20"/>
                <w:szCs w:val="20"/>
              </w:rPr>
            </w:pPr>
          </w:p>
          <w:p w14:paraId="048BDFF1" w14:textId="77777777" w:rsidR="00AB6BFD" w:rsidRDefault="00AB6BFD" w:rsidP="00D526DC">
            <w:pPr>
              <w:shd w:val="clear" w:color="auto" w:fill="FFFFFF"/>
              <w:rPr>
                <w:rFonts w:ascii="Times New Roman" w:eastAsia="Times New Roman" w:hAnsi="Times New Roman" w:cs="Times New Roman"/>
                <w:b/>
                <w:sz w:val="20"/>
                <w:szCs w:val="20"/>
              </w:rPr>
            </w:pPr>
          </w:p>
          <w:p w14:paraId="051AD06F" w14:textId="77777777" w:rsidR="00AB6BFD" w:rsidRDefault="00AB6BFD" w:rsidP="00D526DC">
            <w:pPr>
              <w:shd w:val="clear" w:color="auto" w:fill="FFFFFF"/>
              <w:rPr>
                <w:rFonts w:ascii="Times New Roman" w:eastAsia="Times New Roman" w:hAnsi="Times New Roman" w:cs="Times New Roman"/>
                <w:b/>
                <w:sz w:val="20"/>
                <w:szCs w:val="20"/>
              </w:rPr>
            </w:pPr>
          </w:p>
          <w:p w14:paraId="70BAE86B" w14:textId="77777777" w:rsidR="00AB6BFD" w:rsidRDefault="00AB6BFD" w:rsidP="00D526DC">
            <w:pPr>
              <w:shd w:val="clear" w:color="auto" w:fill="FFFFFF"/>
              <w:rPr>
                <w:rFonts w:ascii="Times New Roman" w:eastAsia="Times New Roman" w:hAnsi="Times New Roman" w:cs="Times New Roman"/>
                <w:b/>
                <w:sz w:val="20"/>
                <w:szCs w:val="20"/>
              </w:rPr>
            </w:pPr>
          </w:p>
          <w:p w14:paraId="4D73569E" w14:textId="77777777" w:rsidR="00AB6BFD" w:rsidRDefault="00AB6BFD" w:rsidP="00D526DC">
            <w:pPr>
              <w:shd w:val="clear" w:color="auto" w:fill="FFFFFF"/>
              <w:rPr>
                <w:rFonts w:ascii="Times New Roman" w:eastAsia="Times New Roman" w:hAnsi="Times New Roman" w:cs="Times New Roman"/>
                <w:b/>
                <w:sz w:val="20"/>
                <w:szCs w:val="20"/>
              </w:rPr>
            </w:pPr>
          </w:p>
          <w:p w14:paraId="5CCECE14" w14:textId="77777777" w:rsidR="00AB6BFD" w:rsidRDefault="00AB6BFD" w:rsidP="00D526DC">
            <w:pPr>
              <w:shd w:val="clear" w:color="auto" w:fill="FFFFFF"/>
              <w:rPr>
                <w:rFonts w:ascii="Times New Roman" w:eastAsia="Times New Roman" w:hAnsi="Times New Roman" w:cs="Times New Roman"/>
                <w:b/>
                <w:sz w:val="20"/>
                <w:szCs w:val="20"/>
              </w:rPr>
            </w:pPr>
          </w:p>
          <w:p w14:paraId="04C4B793" w14:textId="77777777" w:rsidR="00AB6BFD" w:rsidRDefault="00AB6BFD" w:rsidP="00D526DC">
            <w:pPr>
              <w:shd w:val="clear" w:color="auto" w:fill="FFFFFF"/>
              <w:rPr>
                <w:rFonts w:ascii="Times New Roman" w:eastAsia="Times New Roman" w:hAnsi="Times New Roman" w:cs="Times New Roman"/>
                <w:b/>
                <w:sz w:val="20"/>
                <w:szCs w:val="20"/>
              </w:rPr>
            </w:pPr>
          </w:p>
          <w:p w14:paraId="09C341DF" w14:textId="77777777" w:rsidR="00AB6BFD" w:rsidRDefault="00AB6BFD" w:rsidP="00D526DC">
            <w:pPr>
              <w:shd w:val="clear" w:color="auto" w:fill="FFFFFF"/>
              <w:rPr>
                <w:rFonts w:ascii="Times New Roman" w:eastAsia="Times New Roman" w:hAnsi="Times New Roman" w:cs="Times New Roman"/>
                <w:b/>
                <w:sz w:val="20"/>
                <w:szCs w:val="20"/>
              </w:rPr>
            </w:pPr>
          </w:p>
          <w:p w14:paraId="22C2B5B8" w14:textId="77777777" w:rsidR="00AB6BFD" w:rsidRDefault="00AB6BFD" w:rsidP="00D526DC">
            <w:pPr>
              <w:shd w:val="clear" w:color="auto" w:fill="FFFFFF"/>
              <w:rPr>
                <w:rFonts w:ascii="Times New Roman" w:eastAsia="Times New Roman" w:hAnsi="Times New Roman" w:cs="Times New Roman"/>
                <w:b/>
                <w:sz w:val="20"/>
                <w:szCs w:val="20"/>
              </w:rPr>
            </w:pPr>
          </w:p>
          <w:p w14:paraId="22C2260B" w14:textId="77777777" w:rsidR="00AB6BFD" w:rsidRDefault="00AB6BFD" w:rsidP="00D526DC">
            <w:pPr>
              <w:shd w:val="clear" w:color="auto" w:fill="FFFFFF"/>
              <w:rPr>
                <w:rFonts w:ascii="Times New Roman" w:eastAsia="Times New Roman" w:hAnsi="Times New Roman" w:cs="Times New Roman"/>
                <w:b/>
                <w:sz w:val="20"/>
                <w:szCs w:val="20"/>
              </w:rPr>
            </w:pPr>
          </w:p>
          <w:p w14:paraId="427DE356"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13. Изграждане на устойчивост на кибер атаки и засилване на капацитета в областта на кибер сигурността.</w:t>
            </w:r>
          </w:p>
          <w:p w14:paraId="32EAD912" w14:textId="7A73D7AB" w:rsidR="00AB6BFD" w:rsidRPr="00C03F0D" w:rsidRDefault="00AB6BFD"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FFFFCC"/>
            <w:tcMar>
              <w:top w:w="0" w:type="dxa"/>
              <w:left w:w="0" w:type="dxa"/>
              <w:bottom w:w="0" w:type="dxa"/>
              <w:right w:w="0" w:type="dxa"/>
            </w:tcMar>
          </w:tcPr>
          <w:p w14:paraId="76965F21" w14:textId="317B196B" w:rsidR="00D526DC" w:rsidRPr="00C03F0D" w:rsidRDefault="00D526DC" w:rsidP="00D526DC">
            <w:pPr>
              <w:widowControl w:val="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1. Закон за киберсигурност</w:t>
            </w:r>
          </w:p>
          <w:p w14:paraId="17EA3651" w14:textId="6B26F112" w:rsidR="00D526DC" w:rsidRPr="00C03F0D" w:rsidRDefault="00D526DC" w:rsidP="00D526DC">
            <w:pPr>
              <w:widowControl w:val="0"/>
              <w:spacing w:line="245" w:lineRule="auto"/>
              <w:ind w:left="10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транспониране на Директива (EС) 2016/1148 на Европейския парламент и на Съвета от 6 юли 2016 година относно мерки за високо общо ниво на сигурност на мрежите и информационните системи в Съюза.</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F32846B" w14:textId="77777777" w:rsidR="00D526DC" w:rsidRPr="00C03F0D" w:rsidRDefault="00D526DC" w:rsidP="00D526DC">
            <w:pPr>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200EAFD3"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Май 2018</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6E7BF8E8" w14:textId="77777777" w:rsidR="00D526DC" w:rsidRPr="00C03F0D" w:rsidRDefault="00D526DC" w:rsidP="00D526DC">
            <w:pPr>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Установяване на мерки с цел постигане на високо общо ниво на сигурност на мрежите и информационните системи</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2508D285"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Изготвен нормативен акт/актове</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5E8103EB"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168032C7" w14:textId="3AC714A3"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1FF5568C" w14:textId="77777777" w:rsidTr="00D526DC">
        <w:trPr>
          <w:trHeight w:val="1869"/>
          <w:jc w:val="center"/>
        </w:trPr>
        <w:tc>
          <w:tcPr>
            <w:tcW w:w="211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9364FDB" w14:textId="245E634F"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30D3F370" w14:textId="77777777" w:rsidR="00D526DC" w:rsidRPr="00C03F0D" w:rsidRDefault="00D526DC" w:rsidP="00D526DC">
            <w:pPr>
              <w:widowControl w:val="0"/>
              <w:spacing w:line="245" w:lineRule="auto"/>
              <w:ind w:right="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 xml:space="preserve">2. Повишаване нивото на осъзнатост на потребителите и администраторите на ИКТ относно значението на мрежовата и информационна сигурност и сигурното поведение </w:t>
            </w:r>
          </w:p>
          <w:p w14:paraId="63A2613E" w14:textId="14718297" w:rsidR="00D526DC" w:rsidRPr="00C03F0D" w:rsidRDefault="00D526DC" w:rsidP="00D526DC">
            <w:pPr>
              <w:widowControl w:val="0"/>
              <w:spacing w:line="245" w:lineRule="auto"/>
              <w:ind w:right="60"/>
              <w:rPr>
                <w:rFonts w:ascii="Times New Roman" w:eastAsia="Times New Roman" w:hAnsi="Times New Roman" w:cs="Times New Roman"/>
                <w:b/>
                <w:sz w:val="20"/>
                <w:szCs w:val="20"/>
                <w:lang w:val="bg-BG"/>
              </w:rPr>
            </w:pPr>
            <w:r w:rsidRPr="00C03F0D">
              <w:rPr>
                <w:rFonts w:ascii="Times New Roman" w:eastAsia="Times New Roman" w:hAnsi="Times New Roman" w:cs="Times New Roman"/>
                <w:b/>
                <w:sz w:val="20"/>
                <w:szCs w:val="20"/>
                <w:lang w:val="bg-BG"/>
              </w:rPr>
              <w:t>в Интернег</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7797BCF" w14:textId="77777777" w:rsidR="00D526DC" w:rsidRPr="00C03F0D" w:rsidRDefault="00D526DC" w:rsidP="00D526DC">
            <w:pPr>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ДАЕУ/МЕУ и ОПДУ</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3A8FB0CE"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постоянен</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AB0CD25" w14:textId="77777777" w:rsidR="00D526DC" w:rsidRPr="00C03F0D" w:rsidRDefault="00D526DC" w:rsidP="00D526DC">
            <w:pPr>
              <w:spacing w:line="245" w:lineRule="auto"/>
              <w:ind w:left="10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Намаляване на кибер инцидентите чрез постигане на осъзнато и отговорно поведение в Интернет и прилагането на добрите практики в областта на мрежовата и информационна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сигурност</w:t>
            </w:r>
          </w:p>
          <w:p w14:paraId="3BBABF09" w14:textId="77777777" w:rsidR="009C58BD" w:rsidRPr="00C03F0D" w:rsidRDefault="009C58BD" w:rsidP="00D526DC">
            <w:pPr>
              <w:spacing w:line="245" w:lineRule="auto"/>
              <w:ind w:left="100"/>
              <w:rPr>
                <w:rFonts w:ascii="Times New Roman" w:eastAsia="Times New Roman" w:hAnsi="Times New Roman" w:cs="Times New Roman"/>
                <w:sz w:val="20"/>
                <w:szCs w:val="20"/>
              </w:rPr>
            </w:pPr>
          </w:p>
          <w:p w14:paraId="577E61FE" w14:textId="148D7CDA" w:rsidR="009C58BD" w:rsidRPr="00C03F0D" w:rsidRDefault="009C58BD" w:rsidP="009C58BD">
            <w:pPr>
              <w:spacing w:line="245" w:lineRule="auto"/>
              <w:ind w:left="10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xml:space="preserve">През 2023г. </w:t>
            </w:r>
            <w:r w:rsidRPr="00C03F0D">
              <w:rPr>
                <w:rFonts w:ascii="Times New Roman" w:eastAsia="Times New Roman" w:hAnsi="Times New Roman" w:cs="Times New Roman"/>
                <w:sz w:val="20"/>
                <w:szCs w:val="20"/>
              </w:rPr>
              <w:t>И</w:t>
            </w:r>
            <w:r w:rsidRPr="00C03F0D">
              <w:rPr>
                <w:rFonts w:ascii="Times New Roman" w:eastAsia="Times New Roman" w:hAnsi="Times New Roman" w:cs="Times New Roman"/>
                <w:sz w:val="20"/>
                <w:szCs w:val="20"/>
                <w:lang w:val="bg-BG"/>
              </w:rPr>
              <w:t xml:space="preserve">ПА </w:t>
            </w:r>
            <w:r w:rsidRPr="00C03F0D">
              <w:rPr>
                <w:rFonts w:ascii="Times New Roman" w:eastAsia="Times New Roman" w:hAnsi="Times New Roman" w:cs="Times New Roman"/>
                <w:sz w:val="20"/>
                <w:szCs w:val="20"/>
              </w:rPr>
              <w:t xml:space="preserve">е организирал и провел редица мероприятия – </w:t>
            </w:r>
            <w:r w:rsidR="00A30C31" w:rsidRPr="00C03F0D">
              <w:rPr>
                <w:rFonts w:ascii="Times New Roman" w:eastAsia="Times New Roman" w:hAnsi="Times New Roman" w:cs="Times New Roman"/>
                <w:sz w:val="20"/>
                <w:szCs w:val="20"/>
              </w:rPr>
              <w:t>8950</w:t>
            </w:r>
            <w:r w:rsidR="00A30C31"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обучения и форуми</w:t>
            </w:r>
            <w:r w:rsidRPr="00C03F0D">
              <w:rPr>
                <w:rFonts w:ascii="Times New Roman" w:eastAsia="Times New Roman" w:hAnsi="Times New Roman" w:cs="Times New Roman"/>
                <w:sz w:val="20"/>
                <w:szCs w:val="20"/>
                <w:lang w:val="bg-BG"/>
              </w:rPr>
              <w:t>:</w:t>
            </w:r>
            <w:r w:rsidR="00A30C31" w:rsidRPr="00C03F0D">
              <w:rPr>
                <w:rFonts w:ascii="Times New Roman" w:hAnsi="Times New Roman" w:cs="Times New Roman"/>
                <w:sz w:val="20"/>
                <w:szCs w:val="20"/>
              </w:rPr>
              <w:t xml:space="preserve"> </w:t>
            </w:r>
            <w:r w:rsidR="00A30C31" w:rsidRPr="00C03F0D">
              <w:rPr>
                <w:rFonts w:ascii="Times New Roman" w:eastAsia="Times New Roman" w:hAnsi="Times New Roman" w:cs="Times New Roman"/>
                <w:sz w:val="20"/>
                <w:szCs w:val="20"/>
                <w:lang w:val="bg-BG"/>
              </w:rPr>
              <w:t xml:space="preserve">Мрежова и информационна сигурност за служители на МФ, Използване на стандарти ISO 27001 и ISO 27701, Политики и практики за киберсигурност в организациите, Киберзаплахите в публичния сектор ,  Киберсигурност: Троянски кон и социален инженеринг,  Рамка за знания и компетенции на </w:t>
            </w:r>
            <w:r w:rsidR="00A30C31" w:rsidRPr="00C03F0D">
              <w:rPr>
                <w:rFonts w:ascii="Times New Roman" w:eastAsia="Times New Roman" w:hAnsi="Times New Roman" w:cs="Times New Roman"/>
                <w:sz w:val="20"/>
                <w:szCs w:val="20"/>
                <w:lang w:val="bg-BG"/>
              </w:rPr>
              <w:lastRenderedPageBreak/>
              <w:t>ЕС в областта на киберсигурността. Създаване на хъбове и лаборатории за знание, Форум „Киберсигурност – мрежа и споделяне на опит“, Въведение в киберсигурността. Базова оценка на риска в работна среда,  Защита на личните данни в дигитална среда</w:t>
            </w: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26822FE2"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Проведени мероприятия</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6B73A613"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ДАЕУ/МЕУ</w:t>
            </w:r>
          </w:p>
          <w:p w14:paraId="4EB710DA"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ИПА</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600E4EE3"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изпълнява се </w:t>
            </w:r>
          </w:p>
        </w:tc>
      </w:tr>
      <w:tr w:rsidR="00D526DC" w:rsidRPr="00C03F0D" w14:paraId="2C1DF937" w14:textId="77777777" w:rsidTr="00D526DC">
        <w:trPr>
          <w:trHeight w:val="2786"/>
          <w:jc w:val="center"/>
        </w:trPr>
        <w:tc>
          <w:tcPr>
            <w:tcW w:w="211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60AE8" w14:textId="6345239A" w:rsidR="00D526DC" w:rsidRPr="00C03F0D" w:rsidRDefault="00D526DC" w:rsidP="00D526DC">
            <w:pPr>
              <w:shd w:val="clear" w:color="auto" w:fill="FFFFFF"/>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auto"/>
            <w:tcMar>
              <w:top w:w="0" w:type="dxa"/>
              <w:left w:w="0" w:type="dxa"/>
              <w:bottom w:w="0" w:type="dxa"/>
              <w:right w:w="0" w:type="dxa"/>
            </w:tcMar>
          </w:tcPr>
          <w:p w14:paraId="5CDD3C26" w14:textId="77777777" w:rsidR="00D526DC" w:rsidRPr="00C03F0D" w:rsidRDefault="00D526DC" w:rsidP="00D526DC">
            <w:pPr>
              <w:widowControl w:val="0"/>
              <w:spacing w:line="245" w:lineRule="auto"/>
              <w:ind w:right="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2.1. Цифрова трансформация на публичния сектор - киберсигурност</w:t>
            </w:r>
          </w:p>
        </w:tc>
        <w:tc>
          <w:tcPr>
            <w:tcW w:w="1683"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2E595DCA"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ПНИИДИТ (ЕФРР и ДБ)</w:t>
            </w:r>
          </w:p>
          <w:p w14:paraId="356FDC02" w14:textId="36AE0AC8" w:rsidR="00D526DC" w:rsidRPr="00C03F0D" w:rsidRDefault="00D526DC" w:rsidP="00D526DC">
            <w:pPr>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331 625 644</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лв</w:t>
            </w:r>
          </w:p>
        </w:tc>
        <w:tc>
          <w:tcPr>
            <w:tcW w:w="159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1F581976"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2029</w:t>
            </w:r>
          </w:p>
        </w:tc>
        <w:tc>
          <w:tcPr>
            <w:tcW w:w="2491"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B213406" w14:textId="67889D5B" w:rsidR="00D526DC" w:rsidRPr="00C03F0D" w:rsidRDefault="00D526DC" w:rsidP="00D526DC">
            <w:pPr>
              <w:ind w:right="1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Изграждане на национална система за</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киберсигурност</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Насърчаване и повишаване на доверието и сътрудничеството между партньорите в областта на киберсигурността на национално ниво</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Укрепване на капацитета на Национални компетентни органи (НКО) и секторните екипи за реагиране при инциденти с компютърната сигурност към тях (СЕРИКС);</w:t>
            </w:r>
          </w:p>
        </w:tc>
        <w:tc>
          <w:tcPr>
            <w:tcW w:w="2204"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03D5ACA4"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Брой действащи национални компетентни органи и секторните екипи за реагиране при инциденти с компютърната сигурност към тях; </w:t>
            </w:r>
          </w:p>
        </w:tc>
        <w:tc>
          <w:tcPr>
            <w:tcW w:w="1380"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374CB69E" w14:textId="77777777" w:rsidR="00D526DC" w:rsidRPr="00C03F0D" w:rsidRDefault="00D526DC" w:rsidP="00D526DC">
            <w:pPr>
              <w:widowControl w:val="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МИР,</w:t>
            </w:r>
          </w:p>
          <w:p w14:paraId="1506973B" w14:textId="2F46D63F" w:rsidR="00D526DC" w:rsidRPr="00C03F0D" w:rsidRDefault="00D526DC" w:rsidP="00D526DC">
            <w:pPr>
              <w:widowControl w:val="0"/>
              <w:spacing w:line="245" w:lineRule="auto"/>
              <w:ind w:right="340"/>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 xml:space="preserve">Дирекция </w:t>
            </w:r>
            <w:r w:rsidRPr="00C03F0D">
              <w:rPr>
                <w:rFonts w:ascii="Times New Roman" w:eastAsia="Times New Roman" w:hAnsi="Times New Roman" w:cs="Times New Roman"/>
                <w:sz w:val="20"/>
                <w:szCs w:val="20"/>
                <w:lang w:val="bg-BG"/>
              </w:rPr>
              <w:t>„</w:t>
            </w:r>
            <w:r w:rsidRPr="00C03F0D">
              <w:rPr>
                <w:rFonts w:ascii="Times New Roman" w:eastAsia="Times New Roman" w:hAnsi="Times New Roman" w:cs="Times New Roman"/>
                <w:sz w:val="20"/>
                <w:szCs w:val="20"/>
              </w:rPr>
              <w:t>Управле</w:t>
            </w:r>
            <w:r w:rsidRPr="00C03F0D">
              <w:rPr>
                <w:rFonts w:ascii="Times New Roman" w:eastAsia="Times New Roman" w:hAnsi="Times New Roman" w:cs="Times New Roman"/>
                <w:sz w:val="20"/>
                <w:szCs w:val="20"/>
                <w:lang w:val="bg-BG"/>
              </w:rPr>
              <w:t>н</w:t>
            </w:r>
            <w:r w:rsidRPr="00C03F0D">
              <w:rPr>
                <w:rFonts w:ascii="Times New Roman" w:eastAsia="Times New Roman" w:hAnsi="Times New Roman" w:cs="Times New Roman"/>
                <w:sz w:val="20"/>
                <w:szCs w:val="20"/>
              </w:rPr>
              <w:t xml:space="preserve">ие на програми и проекти“ в </w:t>
            </w:r>
            <w:r w:rsidRPr="00C03F0D">
              <w:rPr>
                <w:rFonts w:ascii="Times New Roman" w:eastAsia="Times New Roman" w:hAnsi="Times New Roman" w:cs="Times New Roman"/>
                <w:sz w:val="20"/>
                <w:szCs w:val="20"/>
                <w:lang w:val="bg-BG"/>
              </w:rPr>
              <w:t>МЕУ</w:t>
            </w:r>
            <w:r w:rsidRPr="00C03F0D">
              <w:rPr>
                <w:rFonts w:ascii="Times New Roman" w:eastAsia="Times New Roman" w:hAnsi="Times New Roman" w:cs="Times New Roman"/>
                <w:sz w:val="20"/>
                <w:szCs w:val="20"/>
              </w:rPr>
              <w:t xml:space="preserve"> </w:t>
            </w:r>
          </w:p>
        </w:tc>
        <w:tc>
          <w:tcPr>
            <w:tcW w:w="2460" w:type="dxa"/>
            <w:gridSpan w:val="3"/>
            <w:tcBorders>
              <w:bottom w:val="single" w:sz="8" w:space="0" w:color="000000"/>
              <w:right w:val="single" w:sz="8" w:space="0" w:color="000000"/>
            </w:tcBorders>
            <w:shd w:val="clear" w:color="auto" w:fill="auto"/>
            <w:tcMar>
              <w:top w:w="0" w:type="dxa"/>
              <w:left w:w="0" w:type="dxa"/>
              <w:bottom w:w="0" w:type="dxa"/>
              <w:right w:w="0" w:type="dxa"/>
            </w:tcMar>
          </w:tcPr>
          <w:p w14:paraId="38E45F04"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в процес на изпълнение </w:t>
            </w:r>
          </w:p>
        </w:tc>
      </w:tr>
      <w:tr w:rsidR="00D526DC" w:rsidRPr="00C03F0D" w14:paraId="113270BA" w14:textId="77777777" w:rsidTr="00D526DC">
        <w:trPr>
          <w:trHeight w:val="31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1B55A5DE" w14:textId="5150B62C"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bottom w:val="single" w:sz="8" w:space="0" w:color="000000"/>
              <w:right w:val="single" w:sz="8" w:space="0" w:color="000000"/>
            </w:tcBorders>
            <w:shd w:val="clear" w:color="auto" w:fill="CCFF99"/>
            <w:tcMar>
              <w:top w:w="0" w:type="dxa"/>
              <w:left w:w="0" w:type="dxa"/>
              <w:bottom w:w="0" w:type="dxa"/>
              <w:right w:w="0" w:type="dxa"/>
            </w:tcMar>
          </w:tcPr>
          <w:p w14:paraId="3FC8EB5F" w14:textId="0CCDC2AE" w:rsidR="00D526DC" w:rsidRPr="00C03F0D" w:rsidRDefault="00D526DC" w:rsidP="00D526DC">
            <w:pPr>
              <w:widowControl w:val="0"/>
              <w:spacing w:line="245" w:lineRule="auto"/>
              <w:ind w:right="60"/>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19FA7E6B" w14:textId="700073BC" w:rsidR="00D526DC" w:rsidRPr="00C03F0D" w:rsidRDefault="00D526DC" w:rsidP="00D526DC">
            <w:pPr>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39D09FB8" w14:textId="231E5DE1"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138C2F50" w14:textId="41C97755" w:rsidR="00D526DC" w:rsidRPr="00C03F0D" w:rsidRDefault="00D526DC" w:rsidP="00D526DC">
            <w:pPr>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3FFBEE6" w14:textId="69AAD514"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bottom w:val="single" w:sz="8" w:space="0" w:color="000000"/>
              <w:right w:val="single" w:sz="8" w:space="0" w:color="000000"/>
            </w:tcBorders>
            <w:shd w:val="clear" w:color="auto" w:fill="CCFF99"/>
            <w:tcMar>
              <w:top w:w="0" w:type="dxa"/>
              <w:left w:w="0" w:type="dxa"/>
              <w:bottom w:w="0" w:type="dxa"/>
              <w:right w:w="0" w:type="dxa"/>
            </w:tcMar>
          </w:tcPr>
          <w:p w14:paraId="054B1ED4" w14:textId="4E75EC6F"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bottom w:val="single" w:sz="8" w:space="0" w:color="000000"/>
              <w:right w:val="single" w:sz="8" w:space="0" w:color="000000"/>
            </w:tcBorders>
            <w:shd w:val="clear" w:color="auto" w:fill="CCFF99"/>
            <w:tcMar>
              <w:top w:w="0" w:type="dxa"/>
              <w:left w:w="0" w:type="dxa"/>
              <w:bottom w:w="0" w:type="dxa"/>
              <w:right w:w="0" w:type="dxa"/>
            </w:tcMar>
          </w:tcPr>
          <w:p w14:paraId="2DEA5101" w14:textId="1099C6A9"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52B5DDBB" w14:textId="77777777" w:rsidTr="00D526DC">
        <w:trPr>
          <w:trHeight w:val="266"/>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1EE50321" w14:textId="1220775B" w:rsidR="00D526DC" w:rsidRPr="00C03F0D" w:rsidRDefault="00D526DC" w:rsidP="00D526DC">
            <w:pPr>
              <w:widowControl w:val="0"/>
              <w:ind w:right="340"/>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lang w:val="bg-BG" w:eastAsia="bg-BG" w:bidi="bg-BG"/>
              </w:rPr>
              <w:t>ПРИРОРИТЕТ 5: НАСЪРЧАВАНЕ НА СИГУРНА КИБЕР ЕКОСИСТЕМА: СПРАВЯНЕ С ПРЕДИЗВИКАТЕЛСТВАТА ПРЕД КИБЕР СИГУРНОСТТА</w:t>
            </w:r>
          </w:p>
        </w:tc>
      </w:tr>
      <w:tr w:rsidR="00D526DC" w:rsidRPr="00C03F0D" w14:paraId="79F145D6" w14:textId="77777777" w:rsidTr="00D526DC">
        <w:trPr>
          <w:trHeight w:val="2786"/>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733EE" w14:textId="77777777" w:rsidR="00AB6BFD" w:rsidRPr="00C03F0D" w:rsidRDefault="00AB6BFD" w:rsidP="00AB6BFD">
            <w:pPr>
              <w:shd w:val="clear" w:color="auto" w:fill="FFFFFF"/>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13. Изграждане на устойчивост на кибер атаки и засилване на капацитета в областта на кибер сигурността.</w:t>
            </w:r>
          </w:p>
          <w:p w14:paraId="14EE87E1" w14:textId="77777777"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p>
        </w:tc>
        <w:tc>
          <w:tcPr>
            <w:tcW w:w="2580" w:type="dxa"/>
            <w:tcBorders>
              <w:bottom w:val="single" w:sz="8" w:space="0" w:color="000000"/>
              <w:right w:val="single" w:sz="8" w:space="0" w:color="000000"/>
            </w:tcBorders>
            <w:shd w:val="clear" w:color="auto" w:fill="C0C0C0"/>
            <w:tcMar>
              <w:top w:w="0" w:type="dxa"/>
              <w:left w:w="0" w:type="dxa"/>
              <w:bottom w:w="0" w:type="dxa"/>
              <w:right w:w="0" w:type="dxa"/>
            </w:tcMar>
          </w:tcPr>
          <w:p w14:paraId="1DDF6E80" w14:textId="77777777" w:rsidR="00D526DC" w:rsidRPr="00C03F0D" w:rsidRDefault="00D526DC" w:rsidP="00D526DC">
            <w:pPr>
              <w:widowControl w:val="0"/>
              <w:spacing w:line="245" w:lineRule="auto"/>
              <w:ind w:right="60"/>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3. Създаване на национален орган за издаване на доверени цифрови сертификати.</w:t>
            </w:r>
          </w:p>
        </w:tc>
        <w:tc>
          <w:tcPr>
            <w:tcW w:w="1683" w:type="dxa"/>
            <w:gridSpan w:val="2"/>
            <w:tcBorders>
              <w:bottom w:val="single" w:sz="8" w:space="0" w:color="000000"/>
              <w:right w:val="single" w:sz="8" w:space="0" w:color="000000"/>
            </w:tcBorders>
            <w:shd w:val="clear" w:color="auto" w:fill="C0C0C0"/>
            <w:tcMar>
              <w:top w:w="0" w:type="dxa"/>
              <w:left w:w="0" w:type="dxa"/>
              <w:bottom w:w="0" w:type="dxa"/>
              <w:right w:w="0" w:type="dxa"/>
            </w:tcMar>
          </w:tcPr>
          <w:p w14:paraId="1F9EDAFA" w14:textId="77777777" w:rsidR="00D526DC" w:rsidRPr="00C03F0D" w:rsidRDefault="00D526DC" w:rsidP="00D526DC">
            <w:pPr>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tc>
        <w:tc>
          <w:tcPr>
            <w:tcW w:w="1590" w:type="dxa"/>
            <w:gridSpan w:val="3"/>
            <w:tcBorders>
              <w:bottom w:val="single" w:sz="8" w:space="0" w:color="000000"/>
              <w:right w:val="single" w:sz="8" w:space="0" w:color="000000"/>
            </w:tcBorders>
            <w:shd w:val="clear" w:color="auto" w:fill="C0C0C0"/>
            <w:tcMar>
              <w:top w:w="0" w:type="dxa"/>
              <w:left w:w="0" w:type="dxa"/>
              <w:bottom w:w="0" w:type="dxa"/>
              <w:right w:w="0" w:type="dxa"/>
            </w:tcMar>
          </w:tcPr>
          <w:p w14:paraId="2C435E52"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ноември 2022</w:t>
            </w:r>
          </w:p>
        </w:tc>
        <w:tc>
          <w:tcPr>
            <w:tcW w:w="2491" w:type="dxa"/>
            <w:gridSpan w:val="2"/>
            <w:tcBorders>
              <w:bottom w:val="single" w:sz="8" w:space="0" w:color="000000"/>
              <w:right w:val="single" w:sz="8" w:space="0" w:color="000000"/>
            </w:tcBorders>
            <w:shd w:val="clear" w:color="auto" w:fill="C0C0C0"/>
            <w:tcMar>
              <w:top w:w="0" w:type="dxa"/>
              <w:left w:w="0" w:type="dxa"/>
              <w:bottom w:w="0" w:type="dxa"/>
              <w:right w:w="0" w:type="dxa"/>
            </w:tcMar>
          </w:tcPr>
          <w:p w14:paraId="2F863DCA" w14:textId="77777777" w:rsidR="00D526DC" w:rsidRPr="00C03F0D" w:rsidRDefault="00D526DC" w:rsidP="00D526DC">
            <w:pPr>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Установяване на адекватни, пропорционални и актуални изисквания за прилаганите механизми за защита на информацията и информационните мрежи и системи.</w:t>
            </w:r>
          </w:p>
        </w:tc>
        <w:tc>
          <w:tcPr>
            <w:tcW w:w="2204" w:type="dxa"/>
            <w:gridSpan w:val="2"/>
            <w:tcBorders>
              <w:bottom w:val="single" w:sz="8" w:space="0" w:color="000000"/>
              <w:right w:val="single" w:sz="8" w:space="0" w:color="000000"/>
            </w:tcBorders>
            <w:shd w:val="clear" w:color="auto" w:fill="C0C0C0"/>
            <w:tcMar>
              <w:top w:w="0" w:type="dxa"/>
              <w:left w:w="0" w:type="dxa"/>
              <w:bottom w:w="0" w:type="dxa"/>
              <w:right w:w="0" w:type="dxa"/>
            </w:tcMar>
          </w:tcPr>
          <w:p w14:paraId="4BFD4B98"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изготвен нормативен акт</w:t>
            </w:r>
          </w:p>
        </w:tc>
        <w:tc>
          <w:tcPr>
            <w:tcW w:w="1380" w:type="dxa"/>
            <w:gridSpan w:val="2"/>
            <w:tcBorders>
              <w:bottom w:val="single" w:sz="8" w:space="0" w:color="000000"/>
              <w:right w:val="single" w:sz="8" w:space="0" w:color="000000"/>
            </w:tcBorders>
            <w:shd w:val="clear" w:color="auto" w:fill="C0C0C0"/>
            <w:tcMar>
              <w:top w:w="0" w:type="dxa"/>
              <w:left w:w="0" w:type="dxa"/>
              <w:bottom w:w="0" w:type="dxa"/>
              <w:right w:w="0" w:type="dxa"/>
            </w:tcMar>
          </w:tcPr>
          <w:p w14:paraId="4F49DE8F" w14:textId="77777777" w:rsidR="00D526DC" w:rsidRPr="00C03F0D" w:rsidRDefault="00D526DC" w:rsidP="00D526DC">
            <w:pPr>
              <w:widowControl w:val="0"/>
              <w:spacing w:line="245" w:lineRule="auto"/>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tc>
        <w:tc>
          <w:tcPr>
            <w:tcW w:w="2460" w:type="dxa"/>
            <w:gridSpan w:val="3"/>
            <w:tcBorders>
              <w:bottom w:val="single" w:sz="8" w:space="0" w:color="000000"/>
              <w:right w:val="single" w:sz="8" w:space="0" w:color="000000"/>
            </w:tcBorders>
            <w:shd w:val="clear" w:color="auto" w:fill="C0C0C0"/>
            <w:tcMar>
              <w:top w:w="0" w:type="dxa"/>
              <w:left w:w="0" w:type="dxa"/>
              <w:bottom w:w="0" w:type="dxa"/>
              <w:right w:w="0" w:type="dxa"/>
            </w:tcMar>
          </w:tcPr>
          <w:p w14:paraId="5FEBF3B5" w14:textId="77777777" w:rsidR="00D526DC" w:rsidRPr="00C03F0D" w:rsidRDefault="00D526DC" w:rsidP="00D526DC">
            <w:pPr>
              <w:widowControl w:val="0"/>
              <w:ind w:right="34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отпада</w:t>
            </w:r>
          </w:p>
        </w:tc>
      </w:tr>
      <w:tr w:rsidR="00D526DC" w:rsidRPr="00C03F0D" w14:paraId="01997091" w14:textId="77777777" w:rsidTr="00D526DC">
        <w:trPr>
          <w:trHeight w:val="50"/>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38110FD7" w14:textId="77777777" w:rsidR="00D526DC" w:rsidRPr="00C03F0D" w:rsidRDefault="00D526DC" w:rsidP="00D526DC">
            <w:pPr>
              <w:shd w:val="clear" w:color="auto" w:fill="FFFFFF"/>
              <w:spacing w:line="245" w:lineRule="auto"/>
              <w:ind w:left="280"/>
              <w:jc w:val="center"/>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ПРИРОРИТЕТ 6: ИНТЕРНЕТ УПРАВЛЕНИЕ</w:t>
            </w:r>
          </w:p>
        </w:tc>
      </w:tr>
      <w:tr w:rsidR="00D526DC" w:rsidRPr="00C03F0D" w14:paraId="44CD5F9F" w14:textId="77777777" w:rsidTr="00D526DC">
        <w:trPr>
          <w:trHeight w:val="2786"/>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02CC2"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14. Управление на българските домейни от високо ниво (.bg и .бг) в интерес на</w:t>
            </w:r>
          </w:p>
          <w:p w14:paraId="2E4216A0"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обществото и превръщането им в предпочита-но място за регистрация на имена от страна на български граждани и организации.</w:t>
            </w:r>
          </w:p>
          <w:p w14:paraId="386AB8A4" w14:textId="77777777"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p>
        </w:tc>
        <w:tc>
          <w:tcPr>
            <w:tcW w:w="2580" w:type="dxa"/>
            <w:tcBorders>
              <w:top w:val="single" w:sz="8" w:space="0" w:color="000000"/>
              <w:bottom w:val="single" w:sz="8" w:space="0" w:color="000000"/>
              <w:right w:val="single" w:sz="8" w:space="0" w:color="000000"/>
            </w:tcBorders>
            <w:tcMar>
              <w:top w:w="0" w:type="dxa"/>
              <w:left w:w="0" w:type="dxa"/>
              <w:bottom w:w="0" w:type="dxa"/>
              <w:right w:w="0" w:type="dxa"/>
            </w:tcMar>
          </w:tcPr>
          <w:p w14:paraId="713A2E1D"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1.Ефективна политика за имената на домейните, използвани от административните органи.</w:t>
            </w: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6007F3C3"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Не е необходимо</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2C1F68F7"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2020</w:t>
            </w:r>
          </w:p>
          <w:p w14:paraId="6BFB8FF2" w14:textId="77777777" w:rsidR="00D526DC" w:rsidRPr="00C03F0D" w:rsidRDefault="00597E62"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о</w:t>
            </w:r>
            <w:r w:rsidR="00D526DC" w:rsidRPr="00C03F0D">
              <w:rPr>
                <w:rFonts w:ascii="Times New Roman" w:eastAsia="Times New Roman" w:hAnsi="Times New Roman" w:cs="Times New Roman"/>
                <w:sz w:val="20"/>
                <w:szCs w:val="20"/>
              </w:rPr>
              <w:t>тложена за 2023</w:t>
            </w:r>
            <w:r w:rsidRPr="00C03F0D">
              <w:rPr>
                <w:rFonts w:ascii="Times New Roman" w:eastAsia="Times New Roman" w:hAnsi="Times New Roman" w:cs="Times New Roman"/>
                <w:sz w:val="20"/>
                <w:szCs w:val="20"/>
                <w:lang w:val="bg-BG"/>
              </w:rPr>
              <w:t>;</w:t>
            </w:r>
          </w:p>
          <w:p w14:paraId="4C0A9F80" w14:textId="7D95921C" w:rsidR="00597E62" w:rsidRPr="00C03F0D" w:rsidRDefault="00597E62"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отложена за 2024</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4E95CE30" w14:textId="52CBD9BA"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Повишаване на посещаемостта на официалните страници на държавните институции, която е изключително ниска.</w:t>
            </w:r>
          </w:p>
          <w:p w14:paraId="6413D55C" w14:textId="77777777" w:rsidR="00D526DC" w:rsidRPr="00C03F0D" w:rsidRDefault="00D526DC" w:rsidP="00D526DC">
            <w:pPr>
              <w:spacing w:line="245" w:lineRule="auto"/>
              <w:ind w:lef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12EB3938"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Брой на регистрираните наименования на домейни и под домейни, използвани от административните органи, в съответствие с Чл. 47 от Наредбата за общите изисквания към информационните системи, регистрите и електронните административни услуги, приета с ПМС №3 от 2017 г.</w:t>
            </w:r>
          </w:p>
          <w:p w14:paraId="215CFF6D"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p>
          <w:p w14:paraId="6FD19E7E"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p>
          <w:p w14:paraId="6984FD15"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p>
          <w:p w14:paraId="67ED2707" w14:textId="6A6996C6" w:rsidR="00D526DC" w:rsidRPr="00C03F0D" w:rsidRDefault="00D526DC" w:rsidP="00D526DC">
            <w:pPr>
              <w:widowControl w:val="0"/>
              <w:spacing w:line="245" w:lineRule="auto"/>
              <w:rPr>
                <w:rFonts w:ascii="Times New Roman" w:eastAsia="Times New Roman" w:hAnsi="Times New Roman" w:cs="Times New Roman"/>
                <w:sz w:val="20"/>
                <w:szCs w:val="20"/>
              </w:rPr>
            </w:pP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FFF1402"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ДАЕУ</w:t>
            </w:r>
          </w:p>
          <w:p w14:paraId="47AF49BF"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МТС/МЕУ</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2AAD06FE" w14:textId="386F7E5B"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6E132AC3" w14:textId="77777777" w:rsidR="00D526DC" w:rsidRPr="00C03F0D" w:rsidRDefault="00D526DC"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Предложена Мярка от МЕУ в приоритет 10 на Плана за действие на България 22-24</w:t>
            </w:r>
            <w:r w:rsidR="00597E62" w:rsidRPr="00C03F0D">
              <w:rPr>
                <w:rFonts w:ascii="Times New Roman" w:eastAsia="Times New Roman" w:hAnsi="Times New Roman" w:cs="Times New Roman"/>
                <w:sz w:val="20"/>
                <w:szCs w:val="20"/>
                <w:lang w:val="bg-BG"/>
              </w:rPr>
              <w:t>;</w:t>
            </w:r>
          </w:p>
          <w:p w14:paraId="705C7EF0" w14:textId="48C91EA0" w:rsidR="00597E62" w:rsidRPr="00C03F0D" w:rsidRDefault="00597E62"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мярка от Оперативния план на МЕУ за 2024г.</w:t>
            </w:r>
          </w:p>
          <w:p w14:paraId="4AF2199C" w14:textId="77777777" w:rsidR="00597E62" w:rsidRPr="00C03F0D" w:rsidRDefault="00597E62" w:rsidP="00D526DC">
            <w:pPr>
              <w:widowControl w:val="0"/>
              <w:spacing w:line="245" w:lineRule="auto"/>
              <w:rPr>
                <w:rFonts w:ascii="Times New Roman" w:eastAsia="Times New Roman" w:hAnsi="Times New Roman" w:cs="Times New Roman"/>
                <w:sz w:val="20"/>
                <w:szCs w:val="20"/>
              </w:rPr>
            </w:pPr>
          </w:p>
        </w:tc>
      </w:tr>
      <w:tr w:rsidR="00D526DC" w:rsidRPr="00C03F0D" w14:paraId="0F385E53" w14:textId="77777777" w:rsidTr="00D526DC">
        <w:trPr>
          <w:trHeight w:val="454"/>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14:paraId="766CB558" w14:textId="277EA005" w:rsidR="00D526DC" w:rsidRPr="00C03F0D" w:rsidRDefault="00D526DC" w:rsidP="00D526DC">
            <w:pPr>
              <w:shd w:val="clear" w:color="auto" w:fill="FFFFFF"/>
              <w:spacing w:line="240"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Цели</w:t>
            </w:r>
          </w:p>
        </w:tc>
        <w:tc>
          <w:tcPr>
            <w:tcW w:w="2580" w:type="dxa"/>
            <w:tcBorders>
              <w:top w:val="single" w:sz="8" w:space="0" w:color="000000"/>
              <w:left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375EA0E" w14:textId="0AF64C4E"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bCs/>
                <w:sz w:val="20"/>
                <w:szCs w:val="20"/>
              </w:rPr>
              <w:t>Мерки дейности/проекти</w:t>
            </w:r>
          </w:p>
        </w:tc>
        <w:tc>
          <w:tcPr>
            <w:tcW w:w="1683"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1DA0E2F2" w14:textId="25DA0369"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Финансиране</w:t>
            </w:r>
          </w:p>
        </w:tc>
        <w:tc>
          <w:tcPr>
            <w:tcW w:w="159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02F18CF" w14:textId="37C19A0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Срок за реализация</w:t>
            </w:r>
          </w:p>
        </w:tc>
        <w:tc>
          <w:tcPr>
            <w:tcW w:w="2491"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69D78E32" w14:textId="193ED1F1"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Очаквани резултати</w:t>
            </w:r>
          </w:p>
        </w:tc>
        <w:tc>
          <w:tcPr>
            <w:tcW w:w="2204"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0D76FB92" w14:textId="1A08C466"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Индикатори за изпълнение</w:t>
            </w:r>
          </w:p>
        </w:tc>
        <w:tc>
          <w:tcPr>
            <w:tcW w:w="1380" w:type="dxa"/>
            <w:gridSpan w:val="2"/>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289DB6A1" w14:textId="5D633938"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Отговорни институции</w:t>
            </w:r>
          </w:p>
        </w:tc>
        <w:tc>
          <w:tcPr>
            <w:tcW w:w="2460" w:type="dxa"/>
            <w:gridSpan w:val="3"/>
            <w:tcBorders>
              <w:top w:val="single" w:sz="8" w:space="0" w:color="000000"/>
              <w:bottom w:val="single" w:sz="8" w:space="0" w:color="000000"/>
              <w:right w:val="single" w:sz="8" w:space="0" w:color="000000"/>
            </w:tcBorders>
            <w:shd w:val="clear" w:color="auto" w:fill="CCFF99"/>
            <w:tcMar>
              <w:top w:w="0" w:type="dxa"/>
              <w:left w:w="0" w:type="dxa"/>
              <w:bottom w:w="0" w:type="dxa"/>
              <w:right w:w="0" w:type="dxa"/>
            </w:tcMar>
          </w:tcPr>
          <w:p w14:paraId="457406DE" w14:textId="6557317E"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b/>
                <w:bCs/>
                <w:sz w:val="20"/>
                <w:szCs w:val="20"/>
              </w:rPr>
              <w:t>Отчет към 31 дек. 2023</w:t>
            </w:r>
          </w:p>
        </w:tc>
      </w:tr>
      <w:tr w:rsidR="00D526DC" w:rsidRPr="00C03F0D" w14:paraId="205DF2A4" w14:textId="77777777" w:rsidTr="00D526DC">
        <w:trPr>
          <w:trHeight w:val="171"/>
          <w:jc w:val="center"/>
        </w:trPr>
        <w:tc>
          <w:tcPr>
            <w:tcW w:w="16505" w:type="dxa"/>
            <w:gridSpan w:val="16"/>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7F8B5C39" w14:textId="518B6AA3" w:rsidR="00D526DC" w:rsidRPr="00C03F0D" w:rsidRDefault="00D526DC" w:rsidP="00D526DC">
            <w:pPr>
              <w:widowControl w:val="0"/>
              <w:spacing w:line="245" w:lineRule="auto"/>
              <w:jc w:val="center"/>
              <w:rPr>
                <w:rFonts w:ascii="Times New Roman" w:eastAsia="Times New Roman" w:hAnsi="Times New Roman" w:cs="Times New Roman"/>
                <w:sz w:val="20"/>
                <w:szCs w:val="20"/>
              </w:rPr>
            </w:pPr>
            <w:r w:rsidRPr="00C03F0D">
              <w:rPr>
                <w:rFonts w:ascii="Times New Roman" w:eastAsia="Times New Roman" w:hAnsi="Times New Roman" w:cs="Times New Roman"/>
                <w:b/>
                <w:sz w:val="20"/>
                <w:szCs w:val="20"/>
              </w:rPr>
              <w:t>ПРИРОРИТЕТ 6: ИНТЕРНЕТ УПРАВЛЕНИЕ</w:t>
            </w:r>
          </w:p>
        </w:tc>
      </w:tr>
      <w:tr w:rsidR="00AB6BFD" w:rsidRPr="00C03F0D" w14:paraId="36EA73E3" w14:textId="77777777" w:rsidTr="00AA0605">
        <w:trPr>
          <w:trHeight w:val="2710"/>
          <w:jc w:val="center"/>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DA2A76" w14:textId="5018F46E" w:rsidR="00AB6BFD" w:rsidRPr="00C03F0D" w:rsidRDefault="00AB6BFD"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lastRenderedPageBreak/>
              <w:t>Цел 14. Управление на българските домейни от високо ниво (.bg и .бг)</w:t>
            </w:r>
          </w:p>
        </w:tc>
        <w:tc>
          <w:tcPr>
            <w:tcW w:w="2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BA038" w14:textId="77777777" w:rsidR="00AB6BFD" w:rsidRPr="00C03F0D" w:rsidRDefault="00AB6BFD"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2.Съблюдаване на обществения интерес в управлението на националните домейни от високо ниво (ccTLDs).</w:t>
            </w:r>
          </w:p>
        </w:tc>
        <w:tc>
          <w:tcPr>
            <w:tcW w:w="168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065E7CC2"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Не е необходимо</w:t>
            </w:r>
          </w:p>
        </w:tc>
        <w:tc>
          <w:tcPr>
            <w:tcW w:w="159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71E4CE0E"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постоянна мярка</w:t>
            </w:r>
          </w:p>
        </w:tc>
        <w:tc>
          <w:tcPr>
            <w:tcW w:w="2491"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71C1D609"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Нарастващ интерес за регистрация на имена от страна на български граждани и организации.  Намаляване на цените на предлаганите услуги. </w:t>
            </w:r>
          </w:p>
          <w:p w14:paraId="343D0723"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Прозрачност и отчетност в управлението на ccTLD.</w:t>
            </w:r>
          </w:p>
          <w:p w14:paraId="6C740395" w14:textId="4A87A1BB"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Политиката е прехвърлена на 20 май в МЕУ, няма изпълнение по мярката за 2022 г. </w:t>
            </w:r>
          </w:p>
        </w:tc>
        <w:tc>
          <w:tcPr>
            <w:tcW w:w="220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39BA56A7"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Подписване на Меморандум за сътрудничество с Регистъра на домейна от високо ниво .bg План за действие при ситуация на криза с националните домейни от първо ниво Брой на регистрираните имена в домейните – bg и .бг.</w:t>
            </w:r>
          </w:p>
        </w:tc>
        <w:tc>
          <w:tcPr>
            <w:tcW w:w="138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14:paraId="3C9B1152"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МТС</w:t>
            </w:r>
          </w:p>
          <w:p w14:paraId="23F449A9"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МЕУ</w:t>
            </w:r>
          </w:p>
          <w:p w14:paraId="6DBAAE2F"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МС</w:t>
            </w:r>
          </w:p>
        </w:tc>
        <w:tc>
          <w:tcPr>
            <w:tcW w:w="2460" w:type="dxa"/>
            <w:gridSpan w:val="3"/>
            <w:tcBorders>
              <w:top w:val="single" w:sz="8" w:space="0" w:color="000000"/>
              <w:bottom w:val="single" w:sz="8" w:space="0" w:color="000000"/>
              <w:right w:val="single" w:sz="8" w:space="0" w:color="000000"/>
            </w:tcBorders>
            <w:tcMar>
              <w:top w:w="0" w:type="dxa"/>
              <w:left w:w="0" w:type="dxa"/>
              <w:bottom w:w="0" w:type="dxa"/>
              <w:right w:w="0" w:type="dxa"/>
            </w:tcMar>
          </w:tcPr>
          <w:p w14:paraId="2DB94074" w14:textId="34855448" w:rsidR="00AB6BFD" w:rsidRPr="00C543CA" w:rsidRDefault="00C543CA" w:rsidP="00D526DC">
            <w:pPr>
              <w:widowControl w:val="0"/>
              <w:spacing w:line="245" w:lineRule="auto"/>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обсъжда се</w:t>
            </w:r>
          </w:p>
        </w:tc>
      </w:tr>
      <w:tr w:rsidR="00AB6BFD" w:rsidRPr="00C03F0D" w14:paraId="76DDD91F" w14:textId="77777777" w:rsidTr="00AA0605">
        <w:trPr>
          <w:trHeight w:val="1618"/>
          <w:jc w:val="center"/>
        </w:trPr>
        <w:tc>
          <w:tcPr>
            <w:tcW w:w="211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CABD2" w14:textId="66A481EB" w:rsidR="00AB6BFD" w:rsidRPr="00C03F0D" w:rsidRDefault="00AB6BFD" w:rsidP="00D526DC">
            <w:pPr>
              <w:shd w:val="clear" w:color="auto" w:fill="FFFFFF"/>
              <w:spacing w:line="245" w:lineRule="auto"/>
              <w:rPr>
                <w:rFonts w:ascii="Times New Roman" w:eastAsia="Times New Roman" w:hAnsi="Times New Roman" w:cs="Times New Roman"/>
                <w:b/>
                <w:sz w:val="20"/>
                <w:szCs w:val="20"/>
              </w:rPr>
            </w:pPr>
          </w:p>
        </w:tc>
        <w:tc>
          <w:tcPr>
            <w:tcW w:w="2580" w:type="dxa"/>
            <w:tcBorders>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30887C1" w14:textId="77777777" w:rsidR="00AB6BFD" w:rsidRPr="00C03F0D" w:rsidRDefault="00AB6BFD"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3.Сътрудничество по въпросите на интернет управлението – създаване на работещ модел на управление на всички заинтересовани страни (мултистейкхолдър модел).</w:t>
            </w:r>
          </w:p>
        </w:tc>
        <w:tc>
          <w:tcPr>
            <w:tcW w:w="1683"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294CE99B"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Не е необходимо</w:t>
            </w:r>
          </w:p>
        </w:tc>
        <w:tc>
          <w:tcPr>
            <w:tcW w:w="159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06AAA7C5"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февруари 2020</w:t>
            </w:r>
          </w:p>
        </w:tc>
        <w:tc>
          <w:tcPr>
            <w:tcW w:w="2491"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5BF2D67B" w14:textId="77777777" w:rsidR="00AB6BFD" w:rsidRPr="00C03F0D" w:rsidRDefault="00AB6BFD"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Ефективна политика по въпросите на интернет управлението.</w:t>
            </w:r>
          </w:p>
        </w:tc>
        <w:tc>
          <w:tcPr>
            <w:tcW w:w="2204"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3D51DA4D" w14:textId="4E24B8DD"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Създаване на Форум за дискусии по въпросите на интернет</w:t>
            </w:r>
            <w:r w:rsidRPr="00C03F0D">
              <w:rPr>
                <w:rFonts w:ascii="Times New Roman" w:eastAsia="Times New Roman" w:hAnsi="Times New Roman" w:cs="Times New Roman"/>
                <w:sz w:val="20"/>
                <w:szCs w:val="20"/>
                <w:lang w:val="bg-BG"/>
              </w:rPr>
              <w:t xml:space="preserve"> </w:t>
            </w:r>
            <w:r w:rsidRPr="00C03F0D">
              <w:rPr>
                <w:rFonts w:ascii="Times New Roman" w:eastAsia="Times New Roman" w:hAnsi="Times New Roman" w:cs="Times New Roman"/>
                <w:sz w:val="20"/>
                <w:szCs w:val="20"/>
              </w:rPr>
              <w:t>управлението към МТС с активното участие на всички заинтересовани страни.</w:t>
            </w:r>
          </w:p>
        </w:tc>
        <w:tc>
          <w:tcPr>
            <w:tcW w:w="1380" w:type="dxa"/>
            <w:gridSpan w:val="2"/>
            <w:tcBorders>
              <w:bottom w:val="single" w:sz="8" w:space="0" w:color="000000"/>
              <w:right w:val="single" w:sz="8" w:space="0" w:color="000000"/>
            </w:tcBorders>
            <w:shd w:val="clear" w:color="auto" w:fill="FFFFCC"/>
            <w:tcMar>
              <w:top w:w="0" w:type="dxa"/>
              <w:left w:w="0" w:type="dxa"/>
              <w:bottom w:w="0" w:type="dxa"/>
              <w:right w:w="0" w:type="dxa"/>
            </w:tcMar>
          </w:tcPr>
          <w:p w14:paraId="0830931E"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МТС</w:t>
            </w:r>
          </w:p>
        </w:tc>
        <w:tc>
          <w:tcPr>
            <w:tcW w:w="2460" w:type="dxa"/>
            <w:gridSpan w:val="3"/>
            <w:tcBorders>
              <w:bottom w:val="single" w:sz="8" w:space="0" w:color="000000"/>
              <w:right w:val="single" w:sz="8" w:space="0" w:color="000000"/>
            </w:tcBorders>
            <w:shd w:val="clear" w:color="auto" w:fill="FFFFCC"/>
            <w:tcMar>
              <w:top w:w="0" w:type="dxa"/>
              <w:left w:w="0" w:type="dxa"/>
              <w:bottom w:w="0" w:type="dxa"/>
              <w:right w:w="0" w:type="dxa"/>
            </w:tcMar>
          </w:tcPr>
          <w:p w14:paraId="4A88A2E4" w14:textId="77777777" w:rsidR="00AB6BFD" w:rsidRPr="00C03F0D" w:rsidRDefault="00AB6BFD"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64020196" w14:textId="77777777" w:rsidTr="00D526DC">
        <w:trPr>
          <w:trHeight w:val="1230"/>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7043B" w14:textId="1F51A359"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15</w:t>
            </w:r>
            <w:r w:rsidRPr="00C03F0D">
              <w:rPr>
                <w:rFonts w:ascii="Times New Roman" w:eastAsia="Times New Roman" w:hAnsi="Times New Roman" w:cs="Times New Roman"/>
                <w:b/>
                <w:sz w:val="20"/>
                <w:szCs w:val="20"/>
                <w:lang w:val="bg-BG"/>
              </w:rPr>
              <w:t>.</w:t>
            </w:r>
            <w:r w:rsidRPr="00C03F0D">
              <w:rPr>
                <w:rFonts w:ascii="Times New Roman" w:eastAsia="Times New Roman" w:hAnsi="Times New Roman" w:cs="Times New Roman"/>
                <w:b/>
                <w:sz w:val="20"/>
                <w:szCs w:val="20"/>
              </w:rPr>
              <w:t xml:space="preserve"> Безопасен интернет за деца</w:t>
            </w:r>
          </w:p>
        </w:tc>
        <w:tc>
          <w:tcPr>
            <w:tcW w:w="2580" w:type="dxa"/>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559FDF0"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Инициатива на ДАЕУ</w:t>
            </w:r>
          </w:p>
          <w:p w14:paraId="386FA400"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Няма да ме хакнат</w:t>
            </w:r>
          </w:p>
        </w:tc>
        <w:tc>
          <w:tcPr>
            <w:tcW w:w="1683"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2DF3563D" w14:textId="77777777" w:rsidR="00D526DC" w:rsidRPr="00C03F0D" w:rsidRDefault="00D526DC" w:rsidP="00D526DC">
            <w:pPr>
              <w:spacing w:line="245" w:lineRule="auto"/>
              <w:ind w:lef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159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6B402B83" w14:textId="77777777" w:rsidR="00D526DC" w:rsidRPr="00C03F0D" w:rsidRDefault="00D526DC" w:rsidP="00D526DC">
            <w:pPr>
              <w:widowControl w:val="0"/>
              <w:spacing w:line="245" w:lineRule="auto"/>
              <w:ind w:lef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2491"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17D23A20" w14:textId="3049AEAD" w:rsidR="00D526DC" w:rsidRPr="00C03F0D" w:rsidRDefault="00997FAE" w:rsidP="00D526DC">
            <w:pPr>
              <w:spacing w:line="245" w:lineRule="auto"/>
              <w:rPr>
                <w:rFonts w:ascii="Times New Roman" w:eastAsia="Times New Roman" w:hAnsi="Times New Roman" w:cs="Times New Roman"/>
                <w:color w:val="954F72"/>
                <w:sz w:val="20"/>
                <w:szCs w:val="20"/>
                <w:lang w:val="bg-BG"/>
              </w:rPr>
            </w:pPr>
            <w:hyperlink r:id="rId10">
              <w:r w:rsidR="00D526DC" w:rsidRPr="00C03F0D">
                <w:rPr>
                  <w:rFonts w:ascii="Times New Roman" w:eastAsia="Times New Roman" w:hAnsi="Times New Roman" w:cs="Times New Roman"/>
                  <w:color w:val="954F72"/>
                  <w:sz w:val="20"/>
                  <w:szCs w:val="20"/>
                </w:rPr>
                <w:t>https://www2.e-gov.bg/bg/news/65</w:t>
              </w:r>
            </w:hyperlink>
            <w:r w:rsidR="00D526DC" w:rsidRPr="00C03F0D">
              <w:rPr>
                <w:rFonts w:ascii="Times New Roman" w:eastAsia="Times New Roman" w:hAnsi="Times New Roman" w:cs="Times New Roman"/>
                <w:color w:val="954F72"/>
                <w:sz w:val="20"/>
                <w:szCs w:val="20"/>
                <w:lang w:val="bg-BG"/>
              </w:rPr>
              <w:t xml:space="preserve"> </w:t>
            </w:r>
          </w:p>
        </w:tc>
        <w:tc>
          <w:tcPr>
            <w:tcW w:w="2204"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770CA8ED" w14:textId="77777777" w:rsidR="00D526DC" w:rsidRPr="00C03F0D" w:rsidRDefault="00D526DC" w:rsidP="00D526DC">
            <w:pPr>
              <w:widowControl w:val="0"/>
              <w:spacing w:line="245" w:lineRule="auto"/>
              <w:ind w:left="220"/>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 </w:t>
            </w:r>
          </w:p>
        </w:tc>
        <w:tc>
          <w:tcPr>
            <w:tcW w:w="1380" w:type="dxa"/>
            <w:gridSpan w:val="2"/>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3BB97AFE" w14:textId="7DE266C6" w:rsidR="00D526DC" w:rsidRPr="00C03F0D" w:rsidRDefault="00D526DC" w:rsidP="00D526DC">
            <w:pPr>
              <w:widowControl w:val="0"/>
              <w:spacing w:line="245" w:lineRule="auto"/>
              <w:rPr>
                <w:rFonts w:ascii="Times New Roman" w:eastAsia="Times New Roman" w:hAnsi="Times New Roman" w:cs="Times New Roman"/>
                <w:sz w:val="20"/>
                <w:szCs w:val="20"/>
              </w:rPr>
            </w:pPr>
          </w:p>
        </w:tc>
        <w:tc>
          <w:tcPr>
            <w:tcW w:w="2460" w:type="dxa"/>
            <w:gridSpan w:val="3"/>
            <w:tcBorders>
              <w:top w:val="single" w:sz="8" w:space="0" w:color="000000"/>
              <w:bottom w:val="single" w:sz="8" w:space="0" w:color="000000"/>
              <w:right w:val="single" w:sz="8" w:space="0" w:color="000000"/>
            </w:tcBorders>
            <w:shd w:val="clear" w:color="auto" w:fill="FFFFCC"/>
            <w:tcMar>
              <w:top w:w="0" w:type="dxa"/>
              <w:left w:w="0" w:type="dxa"/>
              <w:bottom w:w="0" w:type="dxa"/>
              <w:right w:w="0" w:type="dxa"/>
            </w:tcMar>
          </w:tcPr>
          <w:p w14:paraId="55B03585"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изпълнена</w:t>
            </w:r>
          </w:p>
        </w:tc>
      </w:tr>
      <w:tr w:rsidR="00D526DC" w:rsidRPr="00C03F0D" w14:paraId="63ACB4AD" w14:textId="77777777" w:rsidTr="00D526DC">
        <w:trPr>
          <w:trHeight w:val="283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D2495C" w14:textId="10840CC4" w:rsidR="00D526DC" w:rsidRPr="00C03F0D" w:rsidRDefault="00D526DC" w:rsidP="00D526DC">
            <w:pPr>
              <w:shd w:val="clear" w:color="auto" w:fill="FFFFFF"/>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Цел 16: Отворен, сигурен и надежден Интернет</w:t>
            </w:r>
          </w:p>
        </w:tc>
        <w:tc>
          <w:tcPr>
            <w:tcW w:w="258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5515D5" w14:textId="77777777" w:rsidR="00D526DC" w:rsidRPr="00C03F0D" w:rsidRDefault="00D526DC" w:rsidP="00D526DC">
            <w:pPr>
              <w:widowControl w:val="0"/>
              <w:spacing w:line="245" w:lineRule="auto"/>
              <w:rPr>
                <w:rFonts w:ascii="Times New Roman" w:eastAsia="Times New Roman" w:hAnsi="Times New Roman" w:cs="Times New Roman"/>
                <w:b/>
                <w:sz w:val="20"/>
                <w:szCs w:val="20"/>
              </w:rPr>
            </w:pPr>
            <w:r w:rsidRPr="00C03F0D">
              <w:rPr>
                <w:rFonts w:ascii="Times New Roman" w:eastAsia="Times New Roman" w:hAnsi="Times New Roman" w:cs="Times New Roman"/>
                <w:b/>
                <w:sz w:val="20"/>
                <w:szCs w:val="20"/>
              </w:rPr>
              <w:t>1.Провеждане на национално оценяване на развитието на интернет в България чрез  приетата рамка на индикаторите за интернет универсалност на ЮНЕСКО, подкрепена от Съвета на Европа</w:t>
            </w:r>
          </w:p>
        </w:tc>
        <w:tc>
          <w:tcPr>
            <w:tcW w:w="1683"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3343D4"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Заложено в проектобюджета на МТИТС за 2022-2024 г.</w:t>
            </w:r>
          </w:p>
          <w:p w14:paraId="45BBA0AA" w14:textId="2125CC02"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Заложено в проектобюджета на МЕУ за 2023-2024 г.</w:t>
            </w:r>
          </w:p>
        </w:tc>
        <w:tc>
          <w:tcPr>
            <w:tcW w:w="1590" w:type="dxa"/>
            <w:gridSpan w:val="3"/>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0F66B5"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2025</w:t>
            </w:r>
          </w:p>
        </w:tc>
        <w:tc>
          <w:tcPr>
            <w:tcW w:w="2491"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D100DA" w14:textId="77777777" w:rsidR="00D526DC" w:rsidRPr="00C03F0D" w:rsidRDefault="00D526DC" w:rsidP="00D526DC">
            <w:pPr>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Синергия между общността на много заинтересовани страни (правителства, гражданско общество, частен сектор, академични среди, техническата общност, журналистическата общност и др.), за национална оценка на развитието на Интернет в България.</w:t>
            </w:r>
          </w:p>
          <w:p w14:paraId="6A236848" w14:textId="77777777" w:rsidR="00BF1BA0" w:rsidRPr="00C03F0D" w:rsidRDefault="00BF1BA0" w:rsidP="00D526DC">
            <w:pPr>
              <w:spacing w:line="245" w:lineRule="auto"/>
              <w:rPr>
                <w:rFonts w:ascii="Times New Roman" w:eastAsia="Times New Roman" w:hAnsi="Times New Roman" w:cs="Times New Roman"/>
                <w:sz w:val="20"/>
                <w:szCs w:val="20"/>
              </w:rPr>
            </w:pPr>
          </w:p>
          <w:p w14:paraId="169F22B7" w14:textId="5D6A2BBB" w:rsidR="00BF1BA0" w:rsidRPr="00C03F0D" w:rsidRDefault="00BF1BA0" w:rsidP="00D526DC">
            <w:pPr>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xml:space="preserve">Пез 2023г. събиране и анализиране на данни,липсващи индикатори, обсъждания, </w:t>
            </w:r>
            <w:r w:rsidRPr="00C03F0D">
              <w:rPr>
                <w:rFonts w:ascii="Times New Roman" w:eastAsia="Times New Roman" w:hAnsi="Times New Roman" w:cs="Times New Roman"/>
                <w:sz w:val="20"/>
                <w:szCs w:val="20"/>
                <w:lang w:val="bg-BG"/>
              </w:rPr>
              <w:lastRenderedPageBreak/>
              <w:t>представяне на проекта вкл. в Съвета за координация на МС, подготовка на първи вариант на доклада на консорциума</w:t>
            </w:r>
          </w:p>
        </w:tc>
        <w:tc>
          <w:tcPr>
            <w:tcW w:w="2204"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038A23"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lastRenderedPageBreak/>
              <w:t>създаден КС;</w:t>
            </w:r>
          </w:p>
          <w:p w14:paraId="0CD761BF"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създаден изследователски екип;</w:t>
            </w:r>
          </w:p>
          <w:p w14:paraId="3DCD879F"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събрани и анализирани данни и източници;</w:t>
            </w:r>
          </w:p>
          <w:p w14:paraId="10D8B130" w14:textId="4468BE81"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 xml:space="preserve">изготвен </w:t>
            </w:r>
            <w:r w:rsidR="00D407B6" w:rsidRPr="00C03F0D">
              <w:rPr>
                <w:rFonts w:ascii="Times New Roman" w:eastAsia="Times New Roman" w:hAnsi="Times New Roman" w:cs="Times New Roman"/>
                <w:sz w:val="20"/>
                <w:szCs w:val="20"/>
                <w:lang w:val="bg-BG"/>
              </w:rPr>
              <w:t xml:space="preserve">окончателен </w:t>
            </w:r>
            <w:r w:rsidRPr="00C03F0D">
              <w:rPr>
                <w:rFonts w:ascii="Times New Roman" w:eastAsia="Times New Roman" w:hAnsi="Times New Roman" w:cs="Times New Roman"/>
                <w:sz w:val="20"/>
                <w:szCs w:val="20"/>
              </w:rPr>
              <w:t>доклад с препоръки</w:t>
            </w:r>
            <w:r w:rsidR="00D407B6" w:rsidRPr="00C03F0D">
              <w:rPr>
                <w:rFonts w:ascii="Times New Roman" w:eastAsia="Times New Roman" w:hAnsi="Times New Roman" w:cs="Times New Roman"/>
                <w:sz w:val="20"/>
                <w:szCs w:val="20"/>
                <w:lang w:val="bg-BG"/>
              </w:rPr>
              <w:t xml:space="preserve"> на аза доклад на консорциума</w:t>
            </w:r>
            <w:r w:rsidRPr="00C03F0D">
              <w:rPr>
                <w:rFonts w:ascii="Times New Roman" w:eastAsia="Times New Roman" w:hAnsi="Times New Roman" w:cs="Times New Roman"/>
                <w:sz w:val="20"/>
                <w:szCs w:val="20"/>
              </w:rPr>
              <w:t>;</w:t>
            </w:r>
          </w:p>
          <w:p w14:paraId="64122A6B" w14:textId="0161374B"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проведен семинар</w:t>
            </w:r>
            <w:r w:rsidR="00D407B6" w:rsidRPr="00C03F0D">
              <w:rPr>
                <w:rFonts w:ascii="Times New Roman" w:eastAsia="Times New Roman" w:hAnsi="Times New Roman" w:cs="Times New Roman"/>
                <w:sz w:val="20"/>
                <w:szCs w:val="20"/>
                <w:lang w:val="bg-BG"/>
              </w:rPr>
              <w:t xml:space="preserve"> за представяне на резултатите</w:t>
            </w:r>
            <w:r w:rsidRPr="00C03F0D">
              <w:rPr>
                <w:rFonts w:ascii="Times New Roman" w:eastAsia="Times New Roman" w:hAnsi="Times New Roman" w:cs="Times New Roman"/>
                <w:sz w:val="20"/>
                <w:szCs w:val="20"/>
              </w:rPr>
              <w:t>;</w:t>
            </w:r>
          </w:p>
          <w:p w14:paraId="27F23C9D" w14:textId="0125C5BA" w:rsidR="00D526DC" w:rsidRPr="00C03F0D" w:rsidRDefault="00D526DC" w:rsidP="00D526DC">
            <w:pPr>
              <w:widowControl w:val="0"/>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оценка на въздействие</w:t>
            </w:r>
            <w:r w:rsidR="00D407B6" w:rsidRPr="00C03F0D">
              <w:rPr>
                <w:rFonts w:ascii="Times New Roman" w:eastAsia="Times New Roman" w:hAnsi="Times New Roman" w:cs="Times New Roman"/>
                <w:sz w:val="20"/>
                <w:szCs w:val="20"/>
                <w:lang w:val="bg-BG"/>
              </w:rPr>
              <w:t xml:space="preserve"> и мониторинг</w:t>
            </w:r>
          </w:p>
        </w:tc>
        <w:tc>
          <w:tcPr>
            <w:tcW w:w="1380" w:type="dxa"/>
            <w:gridSpan w:val="2"/>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0C228A"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МЕУ , консултативен съвет от множество заинтересовани страни и консорциум</w:t>
            </w:r>
          </w:p>
          <w:p w14:paraId="5395B0E5"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НПО</w:t>
            </w:r>
          </w:p>
        </w:tc>
        <w:tc>
          <w:tcPr>
            <w:tcW w:w="2460" w:type="dxa"/>
            <w:gridSpan w:val="3"/>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B013D7" w14:textId="77777777" w:rsidR="00D526DC" w:rsidRPr="00C03F0D" w:rsidRDefault="00D526DC" w:rsidP="00D526DC">
            <w:pPr>
              <w:widowControl w:val="0"/>
              <w:spacing w:line="245" w:lineRule="auto"/>
              <w:rPr>
                <w:rFonts w:ascii="Times New Roman" w:eastAsia="Times New Roman" w:hAnsi="Times New Roman" w:cs="Times New Roman"/>
                <w:sz w:val="20"/>
                <w:szCs w:val="20"/>
              </w:rPr>
            </w:pPr>
            <w:r w:rsidRPr="00C03F0D">
              <w:rPr>
                <w:rFonts w:ascii="Times New Roman" w:eastAsia="Times New Roman" w:hAnsi="Times New Roman" w:cs="Times New Roman"/>
                <w:sz w:val="20"/>
                <w:szCs w:val="20"/>
              </w:rPr>
              <w:t>в процес на изпълнение</w:t>
            </w:r>
          </w:p>
          <w:p w14:paraId="72A29F95" w14:textId="77777777" w:rsidR="00BF1BA0" w:rsidRPr="00C03F0D" w:rsidRDefault="00BF1BA0" w:rsidP="00D526DC">
            <w:pPr>
              <w:widowControl w:val="0"/>
              <w:spacing w:line="245" w:lineRule="auto"/>
              <w:rPr>
                <w:rFonts w:ascii="Times New Roman" w:eastAsia="Times New Roman" w:hAnsi="Times New Roman" w:cs="Times New Roman"/>
                <w:sz w:val="20"/>
                <w:szCs w:val="20"/>
              </w:rPr>
            </w:pPr>
          </w:p>
          <w:p w14:paraId="1FFF8AD4" w14:textId="5431F336" w:rsidR="00D526DC" w:rsidRPr="00C03F0D" w:rsidRDefault="00D526DC" w:rsidP="00D526DC">
            <w:pPr>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rPr>
              <w:t xml:space="preserve">Отчет 2023: стартирал през август 2022; създаден консултативен съвет със заповед на министър МЕУ; създаден консорциум от НПО –изследователски екип; изготвен </w:t>
            </w:r>
            <w:r w:rsidRPr="00C03F0D">
              <w:rPr>
                <w:rFonts w:ascii="Times New Roman" w:eastAsia="Times New Roman" w:hAnsi="Times New Roman" w:cs="Times New Roman"/>
                <w:sz w:val="20"/>
                <w:szCs w:val="20"/>
                <w:lang w:val="bg-BG"/>
              </w:rPr>
              <w:t>План за действие от консорциума; одобрен от борда;процес на събиране</w:t>
            </w:r>
          </w:p>
          <w:p w14:paraId="49B5EF5E" w14:textId="297DA50F" w:rsidR="00D526DC" w:rsidRPr="00C03F0D" w:rsidRDefault="00D526DC" w:rsidP="00D526DC">
            <w:pPr>
              <w:spacing w:line="245" w:lineRule="auto"/>
              <w:rPr>
                <w:rFonts w:ascii="Times New Roman" w:eastAsia="Times New Roman" w:hAnsi="Times New Roman" w:cs="Times New Roman"/>
                <w:sz w:val="20"/>
                <w:szCs w:val="20"/>
                <w:lang w:val="bg-BG"/>
              </w:rPr>
            </w:pPr>
            <w:r w:rsidRPr="00C03F0D">
              <w:rPr>
                <w:rFonts w:ascii="Times New Roman" w:eastAsia="Times New Roman" w:hAnsi="Times New Roman" w:cs="Times New Roman"/>
                <w:sz w:val="20"/>
                <w:szCs w:val="20"/>
                <w:lang w:val="bg-BG"/>
              </w:rPr>
              <w:t xml:space="preserve">и анализиране на данни </w:t>
            </w:r>
          </w:p>
        </w:tc>
      </w:tr>
    </w:tbl>
    <w:p w14:paraId="739C2E48" w14:textId="4FB1DC52" w:rsidR="009930E4" w:rsidRPr="00C03F0D" w:rsidRDefault="009930E4" w:rsidP="00F666C4">
      <w:pPr>
        <w:rPr>
          <w:rFonts w:ascii="Times New Roman" w:eastAsia="Times New Roman" w:hAnsi="Times New Roman" w:cs="Times New Roman"/>
          <w:sz w:val="20"/>
          <w:szCs w:val="20"/>
          <w:lang w:val="en-US"/>
        </w:rPr>
      </w:pPr>
    </w:p>
    <w:sectPr w:rsidR="009930E4" w:rsidRPr="00C03F0D" w:rsidSect="0031023E">
      <w:footerReference w:type="even" r:id="rId11"/>
      <w:footerReference w:type="default" r:id="rId12"/>
      <w:footerReference w:type="first" r:id="rId13"/>
      <w:pgSz w:w="16834" w:h="11909" w:orient="landscape"/>
      <w:pgMar w:top="720" w:right="720" w:bottom="720" w:left="72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D61D91" w16cex:dateUtc="2024-02-08T09:19:00Z"/>
  <w16cex:commentExtensible w16cex:durableId="1CE197AA" w16cex:dateUtc="2024-02-08T09:20:00Z"/>
  <w16cex:commentExtensible w16cex:durableId="7A9DA67D" w16cex:dateUtc="2024-02-0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EF50D" w16cid:durableId="21D61D91"/>
  <w16cid:commentId w16cid:paraId="3B29468F" w16cid:durableId="1CE197AA"/>
  <w16cid:commentId w16cid:paraId="210E0ACF" w16cid:durableId="7A9DA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3918" w14:textId="77777777" w:rsidR="00997FAE" w:rsidRDefault="00997FAE">
      <w:pPr>
        <w:spacing w:line="240" w:lineRule="auto"/>
      </w:pPr>
      <w:r>
        <w:separator/>
      </w:r>
    </w:p>
  </w:endnote>
  <w:endnote w:type="continuationSeparator" w:id="0">
    <w:p w14:paraId="49936046" w14:textId="77777777" w:rsidR="00997FAE" w:rsidRDefault="00997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8D53" w14:textId="5DDE53C9" w:rsidR="00AA0605" w:rsidRDefault="00AA0605">
    <w:pPr>
      <w:jc w:val="right"/>
    </w:pPr>
    <w:r>
      <w:fldChar w:fldCharType="begin"/>
    </w:r>
    <w:r>
      <w:instrText>PAGE</w:instrText>
    </w:r>
    <w:r>
      <w:fldChar w:fldCharType="separate"/>
    </w:r>
    <w:r w:rsidR="00CD42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D761" w14:textId="77777777" w:rsidR="00AA0605" w:rsidRDefault="00AA0605">
    <w:pPr>
      <w:widowControl w:val="0"/>
      <w:spacing w:before="120" w:line="244" w:lineRule="auto"/>
      <w:ind w:left="120" w:right="120"/>
      <w:rPr>
        <w:rFonts w:ascii="Times New Roman" w:eastAsia="Times New Roman" w:hAnsi="Times New Roman" w:cs="Times New Roman"/>
        <w:sz w:val="20"/>
        <w:szCs w:val="20"/>
      </w:rPr>
    </w:pPr>
  </w:p>
  <w:p w14:paraId="5B347B9A" w14:textId="77777777" w:rsidR="00AA0605" w:rsidRDefault="00AA0605"/>
  <w:p w14:paraId="0776BB36" w14:textId="699821E6" w:rsidR="00AA0605" w:rsidRDefault="00AA0605">
    <w:pPr>
      <w:jc w:val="right"/>
    </w:pPr>
    <w:r>
      <w:fldChar w:fldCharType="begin"/>
    </w:r>
    <w:r>
      <w:instrText>PAGE</w:instrText>
    </w:r>
    <w:r>
      <w:fldChar w:fldCharType="separate"/>
    </w:r>
    <w:r w:rsidR="00CD42C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9D7A" w14:textId="68F5DEAF" w:rsidR="00AA0605" w:rsidRDefault="00AA0605">
    <w:pPr>
      <w:jc w:val="right"/>
    </w:pPr>
    <w:r>
      <w:fldChar w:fldCharType="begin"/>
    </w:r>
    <w:r>
      <w:instrText>PAGE</w:instrText>
    </w:r>
    <w:r>
      <w:fldChar w:fldCharType="separate"/>
    </w:r>
    <w:r w:rsidR="00CD42C3">
      <w:rPr>
        <w:noProof/>
      </w:rPr>
      <w:t>1</w:t>
    </w:r>
    <w:r>
      <w:fldChar w:fldCharType="end"/>
    </w:r>
  </w:p>
  <w:p w14:paraId="3B613CFE" w14:textId="77777777" w:rsidR="00AA0605" w:rsidRDefault="00AA060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09DB" w14:textId="77777777" w:rsidR="00997FAE" w:rsidRDefault="00997FAE">
      <w:pPr>
        <w:spacing w:line="240" w:lineRule="auto"/>
      </w:pPr>
      <w:r>
        <w:separator/>
      </w:r>
    </w:p>
  </w:footnote>
  <w:footnote w:type="continuationSeparator" w:id="0">
    <w:p w14:paraId="279EE202" w14:textId="77777777" w:rsidR="00997FAE" w:rsidRDefault="00997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A99"/>
    <w:multiLevelType w:val="hybridMultilevel"/>
    <w:tmpl w:val="D74AF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26643"/>
    <w:multiLevelType w:val="hybridMultilevel"/>
    <w:tmpl w:val="E2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C0C94"/>
    <w:multiLevelType w:val="hybridMultilevel"/>
    <w:tmpl w:val="46FA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E4"/>
    <w:rsid w:val="0001501F"/>
    <w:rsid w:val="0001726D"/>
    <w:rsid w:val="0002564A"/>
    <w:rsid w:val="00051B6E"/>
    <w:rsid w:val="00061CA6"/>
    <w:rsid w:val="000A267D"/>
    <w:rsid w:val="000A5788"/>
    <w:rsid w:val="000A5F79"/>
    <w:rsid w:val="000B2648"/>
    <w:rsid w:val="000B527E"/>
    <w:rsid w:val="000E543C"/>
    <w:rsid w:val="00121A18"/>
    <w:rsid w:val="001400FF"/>
    <w:rsid w:val="00162E5B"/>
    <w:rsid w:val="00170EE8"/>
    <w:rsid w:val="0017685B"/>
    <w:rsid w:val="0019479F"/>
    <w:rsid w:val="00195D6D"/>
    <w:rsid w:val="00197A27"/>
    <w:rsid w:val="00201585"/>
    <w:rsid w:val="00246B93"/>
    <w:rsid w:val="00261791"/>
    <w:rsid w:val="00283515"/>
    <w:rsid w:val="00294DAC"/>
    <w:rsid w:val="002B0CBD"/>
    <w:rsid w:val="002B4B27"/>
    <w:rsid w:val="002B4BFA"/>
    <w:rsid w:val="002B6F74"/>
    <w:rsid w:val="002D578F"/>
    <w:rsid w:val="002E2A69"/>
    <w:rsid w:val="002E6C61"/>
    <w:rsid w:val="002F7BDB"/>
    <w:rsid w:val="0030031B"/>
    <w:rsid w:val="0031023E"/>
    <w:rsid w:val="00330921"/>
    <w:rsid w:val="00355091"/>
    <w:rsid w:val="00361D66"/>
    <w:rsid w:val="00380481"/>
    <w:rsid w:val="00385F55"/>
    <w:rsid w:val="003A19EA"/>
    <w:rsid w:val="003B563D"/>
    <w:rsid w:val="003D1044"/>
    <w:rsid w:val="003F088E"/>
    <w:rsid w:val="003F6832"/>
    <w:rsid w:val="004174B2"/>
    <w:rsid w:val="004201F9"/>
    <w:rsid w:val="0042097C"/>
    <w:rsid w:val="00422805"/>
    <w:rsid w:val="00431D6C"/>
    <w:rsid w:val="00433A21"/>
    <w:rsid w:val="00437B02"/>
    <w:rsid w:val="00443DF2"/>
    <w:rsid w:val="00485E1F"/>
    <w:rsid w:val="00496715"/>
    <w:rsid w:val="004B3009"/>
    <w:rsid w:val="004B40E1"/>
    <w:rsid w:val="004C046C"/>
    <w:rsid w:val="004C7607"/>
    <w:rsid w:val="004E4BE1"/>
    <w:rsid w:val="004E5605"/>
    <w:rsid w:val="004F0644"/>
    <w:rsid w:val="00506ED5"/>
    <w:rsid w:val="00515CEB"/>
    <w:rsid w:val="0053332E"/>
    <w:rsid w:val="0053551A"/>
    <w:rsid w:val="00570003"/>
    <w:rsid w:val="005903B7"/>
    <w:rsid w:val="00597E62"/>
    <w:rsid w:val="005A34DC"/>
    <w:rsid w:val="005C70D6"/>
    <w:rsid w:val="005D7D29"/>
    <w:rsid w:val="005E067A"/>
    <w:rsid w:val="00601151"/>
    <w:rsid w:val="0061280A"/>
    <w:rsid w:val="00612F36"/>
    <w:rsid w:val="00624363"/>
    <w:rsid w:val="0064734B"/>
    <w:rsid w:val="00665CFA"/>
    <w:rsid w:val="00667145"/>
    <w:rsid w:val="00682A82"/>
    <w:rsid w:val="00696686"/>
    <w:rsid w:val="00697B1F"/>
    <w:rsid w:val="006B7688"/>
    <w:rsid w:val="006F36D3"/>
    <w:rsid w:val="00741F3F"/>
    <w:rsid w:val="0074534C"/>
    <w:rsid w:val="00747781"/>
    <w:rsid w:val="00750710"/>
    <w:rsid w:val="00750CF2"/>
    <w:rsid w:val="0076201A"/>
    <w:rsid w:val="00765424"/>
    <w:rsid w:val="007733C0"/>
    <w:rsid w:val="007736FB"/>
    <w:rsid w:val="007863DE"/>
    <w:rsid w:val="007A0E6E"/>
    <w:rsid w:val="007A4A7B"/>
    <w:rsid w:val="007B60BC"/>
    <w:rsid w:val="007B656E"/>
    <w:rsid w:val="007C68CF"/>
    <w:rsid w:val="007E13F4"/>
    <w:rsid w:val="007F177C"/>
    <w:rsid w:val="008025CA"/>
    <w:rsid w:val="008102EF"/>
    <w:rsid w:val="008264DA"/>
    <w:rsid w:val="008264F5"/>
    <w:rsid w:val="00835FD6"/>
    <w:rsid w:val="00841D75"/>
    <w:rsid w:val="00847A3F"/>
    <w:rsid w:val="008771EE"/>
    <w:rsid w:val="00881557"/>
    <w:rsid w:val="00893DFA"/>
    <w:rsid w:val="008A48A5"/>
    <w:rsid w:val="008B1618"/>
    <w:rsid w:val="008C0C35"/>
    <w:rsid w:val="008D273D"/>
    <w:rsid w:val="008D2E31"/>
    <w:rsid w:val="008E36D5"/>
    <w:rsid w:val="008E41D7"/>
    <w:rsid w:val="008F5BCB"/>
    <w:rsid w:val="00913166"/>
    <w:rsid w:val="009234C0"/>
    <w:rsid w:val="009300C3"/>
    <w:rsid w:val="00937B0E"/>
    <w:rsid w:val="0096438A"/>
    <w:rsid w:val="00966A8A"/>
    <w:rsid w:val="0098138C"/>
    <w:rsid w:val="00982A56"/>
    <w:rsid w:val="009930E4"/>
    <w:rsid w:val="00997FAE"/>
    <w:rsid w:val="009B198F"/>
    <w:rsid w:val="009C58BD"/>
    <w:rsid w:val="009D40E6"/>
    <w:rsid w:val="009D523B"/>
    <w:rsid w:val="009F68F6"/>
    <w:rsid w:val="00A045BD"/>
    <w:rsid w:val="00A05070"/>
    <w:rsid w:val="00A23D37"/>
    <w:rsid w:val="00A26444"/>
    <w:rsid w:val="00A30C31"/>
    <w:rsid w:val="00A328F0"/>
    <w:rsid w:val="00A33FA7"/>
    <w:rsid w:val="00A367BE"/>
    <w:rsid w:val="00A4144F"/>
    <w:rsid w:val="00A51881"/>
    <w:rsid w:val="00A5602A"/>
    <w:rsid w:val="00A6375A"/>
    <w:rsid w:val="00A70526"/>
    <w:rsid w:val="00A77319"/>
    <w:rsid w:val="00A8360B"/>
    <w:rsid w:val="00A94DFF"/>
    <w:rsid w:val="00A94F4B"/>
    <w:rsid w:val="00AA0605"/>
    <w:rsid w:val="00AA0972"/>
    <w:rsid w:val="00AB6BFD"/>
    <w:rsid w:val="00AE2964"/>
    <w:rsid w:val="00B01F9B"/>
    <w:rsid w:val="00B073B9"/>
    <w:rsid w:val="00B1157F"/>
    <w:rsid w:val="00B25C1A"/>
    <w:rsid w:val="00B27456"/>
    <w:rsid w:val="00B53EF3"/>
    <w:rsid w:val="00BA71DC"/>
    <w:rsid w:val="00BB6CC2"/>
    <w:rsid w:val="00BD16E0"/>
    <w:rsid w:val="00BE2029"/>
    <w:rsid w:val="00BF1BA0"/>
    <w:rsid w:val="00C03F0D"/>
    <w:rsid w:val="00C3797D"/>
    <w:rsid w:val="00C4000D"/>
    <w:rsid w:val="00C46EAE"/>
    <w:rsid w:val="00C543CA"/>
    <w:rsid w:val="00C617A0"/>
    <w:rsid w:val="00C65878"/>
    <w:rsid w:val="00C918E7"/>
    <w:rsid w:val="00CD42C3"/>
    <w:rsid w:val="00CE5C79"/>
    <w:rsid w:val="00CF62F6"/>
    <w:rsid w:val="00D00051"/>
    <w:rsid w:val="00D00B73"/>
    <w:rsid w:val="00D14095"/>
    <w:rsid w:val="00D177BC"/>
    <w:rsid w:val="00D407B6"/>
    <w:rsid w:val="00D526DC"/>
    <w:rsid w:val="00D61979"/>
    <w:rsid w:val="00DA1059"/>
    <w:rsid w:val="00DD028F"/>
    <w:rsid w:val="00E01D3B"/>
    <w:rsid w:val="00E04D39"/>
    <w:rsid w:val="00E166A2"/>
    <w:rsid w:val="00E23C37"/>
    <w:rsid w:val="00E30943"/>
    <w:rsid w:val="00E41D16"/>
    <w:rsid w:val="00E501E7"/>
    <w:rsid w:val="00E51F1E"/>
    <w:rsid w:val="00E55138"/>
    <w:rsid w:val="00E71F75"/>
    <w:rsid w:val="00E8424C"/>
    <w:rsid w:val="00E90C7C"/>
    <w:rsid w:val="00E96A4A"/>
    <w:rsid w:val="00E9758B"/>
    <w:rsid w:val="00EC6C9B"/>
    <w:rsid w:val="00ED4077"/>
    <w:rsid w:val="00ED447C"/>
    <w:rsid w:val="00F0067A"/>
    <w:rsid w:val="00F20C69"/>
    <w:rsid w:val="00F21FA6"/>
    <w:rsid w:val="00F329FE"/>
    <w:rsid w:val="00F47243"/>
    <w:rsid w:val="00F47C72"/>
    <w:rsid w:val="00F57B75"/>
    <w:rsid w:val="00F666C4"/>
    <w:rsid w:val="00F66779"/>
    <w:rsid w:val="00F703B4"/>
    <w:rsid w:val="00F75201"/>
    <w:rsid w:val="00FA2C60"/>
    <w:rsid w:val="00FA7673"/>
    <w:rsid w:val="00FC257C"/>
    <w:rsid w:val="00FF652B"/>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43FE"/>
  <w15:docId w15:val="{BEDD0195-EA9D-ED4A-B0A0-F26239F1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2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qFormat/>
    <w:rsid w:val="00330921"/>
    <w:pPr>
      <w:spacing w:line="240" w:lineRule="auto"/>
      <w:ind w:left="108"/>
    </w:pPr>
    <w:rPr>
      <w:rFonts w:ascii="Times New Roman" w:eastAsia="Times New Roman" w:hAnsi="Times New Roman" w:cs="Times New Roman"/>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F666C4"/>
    <w:pPr>
      <w:ind w:left="720"/>
      <w:contextualSpacing/>
    </w:pPr>
  </w:style>
  <w:style w:type="character" w:styleId="CommentReference">
    <w:name w:val="annotation reference"/>
    <w:basedOn w:val="DefaultParagraphFont"/>
    <w:uiPriority w:val="99"/>
    <w:semiHidden/>
    <w:unhideWhenUsed/>
    <w:rsid w:val="00E8424C"/>
    <w:rPr>
      <w:sz w:val="16"/>
      <w:szCs w:val="16"/>
    </w:rPr>
  </w:style>
  <w:style w:type="paragraph" w:styleId="CommentText">
    <w:name w:val="annotation text"/>
    <w:basedOn w:val="Normal"/>
    <w:link w:val="CommentTextChar"/>
    <w:uiPriority w:val="99"/>
    <w:unhideWhenUsed/>
    <w:rsid w:val="00E8424C"/>
    <w:pPr>
      <w:spacing w:line="240" w:lineRule="auto"/>
    </w:pPr>
    <w:rPr>
      <w:sz w:val="20"/>
      <w:szCs w:val="20"/>
    </w:rPr>
  </w:style>
  <w:style w:type="character" w:customStyle="1" w:styleId="CommentTextChar">
    <w:name w:val="Comment Text Char"/>
    <w:basedOn w:val="DefaultParagraphFont"/>
    <w:link w:val="CommentText"/>
    <w:uiPriority w:val="99"/>
    <w:rsid w:val="00E8424C"/>
    <w:rPr>
      <w:sz w:val="20"/>
      <w:szCs w:val="20"/>
    </w:rPr>
  </w:style>
  <w:style w:type="paragraph" w:styleId="CommentSubject">
    <w:name w:val="annotation subject"/>
    <w:basedOn w:val="CommentText"/>
    <w:next w:val="CommentText"/>
    <w:link w:val="CommentSubjectChar"/>
    <w:uiPriority w:val="99"/>
    <w:semiHidden/>
    <w:unhideWhenUsed/>
    <w:rsid w:val="00E8424C"/>
    <w:rPr>
      <w:b/>
      <w:bCs/>
    </w:rPr>
  </w:style>
  <w:style w:type="character" w:customStyle="1" w:styleId="CommentSubjectChar">
    <w:name w:val="Comment Subject Char"/>
    <w:basedOn w:val="CommentTextChar"/>
    <w:link w:val="CommentSubject"/>
    <w:uiPriority w:val="99"/>
    <w:semiHidden/>
    <w:rsid w:val="00E8424C"/>
    <w:rPr>
      <w:b/>
      <w:bCs/>
      <w:sz w:val="20"/>
      <w:szCs w:val="20"/>
    </w:rPr>
  </w:style>
  <w:style w:type="paragraph" w:styleId="BalloonText">
    <w:name w:val="Balloon Text"/>
    <w:basedOn w:val="Normal"/>
    <w:link w:val="BalloonTextChar"/>
    <w:uiPriority w:val="99"/>
    <w:semiHidden/>
    <w:unhideWhenUsed/>
    <w:rsid w:val="00D00B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73"/>
    <w:rPr>
      <w:rFonts w:ascii="Segoe UI" w:hAnsi="Segoe UI" w:cs="Segoe UI"/>
      <w:sz w:val="18"/>
      <w:szCs w:val="18"/>
    </w:rPr>
  </w:style>
  <w:style w:type="paragraph" w:styleId="Header">
    <w:name w:val="header"/>
    <w:basedOn w:val="Normal"/>
    <w:link w:val="HeaderChar"/>
    <w:uiPriority w:val="99"/>
    <w:unhideWhenUsed/>
    <w:rsid w:val="00F47243"/>
    <w:pPr>
      <w:tabs>
        <w:tab w:val="center" w:pos="4680"/>
        <w:tab w:val="right" w:pos="9360"/>
      </w:tabs>
      <w:spacing w:line="240" w:lineRule="auto"/>
    </w:pPr>
  </w:style>
  <w:style w:type="character" w:customStyle="1" w:styleId="HeaderChar">
    <w:name w:val="Header Char"/>
    <w:basedOn w:val="DefaultParagraphFont"/>
    <w:link w:val="Header"/>
    <w:uiPriority w:val="99"/>
    <w:rsid w:val="00F47243"/>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B53EF3"/>
  </w:style>
  <w:style w:type="paragraph" w:styleId="NoSpacing">
    <w:name w:val="No Spacing"/>
    <w:uiPriority w:val="1"/>
    <w:qFormat/>
    <w:rsid w:val="00E04D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titc.government.bg/glossary" TargetMode="Externa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gov.bg/bg/news/65"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ata.egov.bg/organisation/profile/dc6999c4-24ab-46a0-b32f-c8e884cf7b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5DAC-68D7-4EA2-9A11-8937C3B6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14542</Words>
  <Characters>82894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Tinka Spasova</cp:lastModifiedBy>
  <cp:revision>2</cp:revision>
  <dcterms:created xsi:type="dcterms:W3CDTF">2024-03-06T13:50:00Z</dcterms:created>
  <dcterms:modified xsi:type="dcterms:W3CDTF">2024-03-06T13:50:00Z</dcterms:modified>
</cp:coreProperties>
</file>