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03" w:rsidRDefault="00C72003" w:rsidP="00C72003">
      <w:pPr>
        <w:pStyle w:val="a"/>
        <w:spacing w:before="120" w:after="0" w:line="276" w:lineRule="auto"/>
        <w:jc w:val="right"/>
        <w:rPr>
          <w:rFonts w:eastAsia="Microsoft Sans Serif" w:cstheme="majorBidi"/>
          <w:b/>
          <w:i/>
          <w:iCs/>
          <w:lang w:eastAsia="bg-BG" w:bidi="bg-BG"/>
        </w:rPr>
      </w:pPr>
      <w:r w:rsidRPr="00CB125B">
        <w:rPr>
          <w:rFonts w:eastAsia="Microsoft Sans Serif" w:cstheme="majorBidi"/>
          <w:b/>
          <w:i/>
          <w:iCs/>
          <w:lang w:eastAsia="bg-BG" w:bidi="bg-BG"/>
        </w:rPr>
        <w:t>Приложение</w:t>
      </w:r>
      <w:r w:rsidR="00310C55">
        <w:rPr>
          <w:rFonts w:eastAsia="Microsoft Sans Serif" w:cstheme="majorBidi"/>
          <w:b/>
          <w:i/>
          <w:iCs/>
          <w:lang w:val="en-US" w:eastAsia="bg-BG" w:bidi="bg-BG"/>
        </w:rPr>
        <w:t xml:space="preserve"> 3</w:t>
      </w:r>
      <w:bookmarkStart w:id="0" w:name="_GoBack"/>
      <w:bookmarkEnd w:id="0"/>
      <w:r w:rsidRPr="00CB125B">
        <w:rPr>
          <w:rFonts w:eastAsia="Microsoft Sans Serif" w:cstheme="majorBidi"/>
          <w:b/>
          <w:i/>
          <w:iCs/>
          <w:lang w:eastAsia="bg-BG" w:bidi="bg-BG"/>
        </w:rPr>
        <w:t xml:space="preserve"> </w:t>
      </w:r>
    </w:p>
    <w:p w:rsidR="00C72003" w:rsidRPr="00C72003" w:rsidRDefault="00C72003" w:rsidP="00C72003">
      <w:pPr>
        <w:pStyle w:val="a"/>
        <w:spacing w:before="120" w:after="0" w:line="276" w:lineRule="auto"/>
        <w:jc w:val="center"/>
        <w:rPr>
          <w:b/>
          <w:bCs/>
          <w:sz w:val="28"/>
          <w:szCs w:val="24"/>
        </w:rPr>
      </w:pPr>
      <w:r w:rsidRPr="00C72003">
        <w:rPr>
          <w:b/>
          <w:bCs/>
          <w:sz w:val="28"/>
          <w:szCs w:val="24"/>
        </w:rPr>
        <w:t>Иновации в България 2021</w:t>
      </w:r>
    </w:p>
    <w:p w:rsidR="00452732" w:rsidRDefault="009A0AD0" w:rsidP="00C72003">
      <w:pPr>
        <w:spacing w:before="120" w:after="0" w:line="276" w:lineRule="auto"/>
        <w:jc w:val="center"/>
        <w:rPr>
          <w:rFonts w:cs="Times New Roman"/>
          <w:noProof/>
          <w:szCs w:val="24"/>
        </w:rPr>
      </w:pPr>
      <w:hyperlink r:id="rId6" w:history="1">
        <w:r w:rsidR="00452732" w:rsidRPr="00021093">
          <w:rPr>
            <w:rStyle w:val="Hyperlink"/>
            <w:rFonts w:cs="Times New Roman"/>
            <w:noProof/>
            <w:szCs w:val="24"/>
          </w:rPr>
          <w:t>https://arcfund.net/wpcontent/uploads/2022/12/Innovation_2022_BG_WEB.pdf</w:t>
        </w:r>
      </w:hyperlink>
    </w:p>
    <w:p w:rsidR="00452732" w:rsidRPr="00AF7DB2" w:rsidRDefault="00452732" w:rsidP="00C72003">
      <w:pPr>
        <w:spacing w:before="120" w:after="0" w:line="276" w:lineRule="auto"/>
        <w:jc w:val="both"/>
        <w:rPr>
          <w:rFonts w:cs="Times New Roman"/>
          <w:noProof/>
          <w:szCs w:val="24"/>
        </w:rPr>
      </w:pPr>
      <w:r w:rsidRPr="004C32D1">
        <w:rPr>
          <w:rFonts w:cs="Times New Roman"/>
          <w:i/>
          <w:noProof/>
          <w:szCs w:val="24"/>
        </w:rPr>
        <w:t>Резултатите от Европейското иновационно табло</w:t>
      </w:r>
      <w:r w:rsidRPr="00AF7DB2">
        <w:rPr>
          <w:rFonts w:cs="Times New Roman"/>
          <w:noProof/>
          <w:szCs w:val="24"/>
        </w:rPr>
        <w:t xml:space="preserve"> (ЕИТ) през 2022 г. отразяват влиянието на глобалните предизвикателс</w:t>
      </w:r>
      <w:r>
        <w:rPr>
          <w:rFonts w:cs="Times New Roman"/>
          <w:noProof/>
          <w:szCs w:val="24"/>
        </w:rPr>
        <w:t>тва от послед</w:t>
      </w:r>
      <w:r w:rsidRPr="00AF7DB2">
        <w:rPr>
          <w:rFonts w:cs="Times New Roman"/>
          <w:noProof/>
          <w:szCs w:val="24"/>
        </w:rPr>
        <w:t>ните няколко години върху европей</w:t>
      </w:r>
      <w:r>
        <w:rPr>
          <w:rFonts w:cs="Times New Roman"/>
          <w:noProof/>
          <w:szCs w:val="24"/>
        </w:rPr>
        <w:t xml:space="preserve">ските икономики и състоянието, </w:t>
      </w:r>
      <w:r w:rsidRPr="00AF7DB2">
        <w:rPr>
          <w:rFonts w:cs="Times New Roman"/>
          <w:noProof/>
          <w:szCs w:val="24"/>
        </w:rPr>
        <w:t xml:space="preserve">в което те започват новия финансов </w:t>
      </w:r>
      <w:r>
        <w:rPr>
          <w:rFonts w:cs="Times New Roman"/>
          <w:noProof/>
          <w:szCs w:val="24"/>
        </w:rPr>
        <w:t xml:space="preserve">и програмен период в ЕС 2021 – </w:t>
      </w:r>
      <w:r w:rsidRPr="00AF7DB2">
        <w:rPr>
          <w:rFonts w:cs="Times New Roman"/>
          <w:noProof/>
          <w:szCs w:val="24"/>
        </w:rPr>
        <w:t>2027 г. Икономическата криза и прекъс</w:t>
      </w:r>
      <w:r>
        <w:rPr>
          <w:rFonts w:cs="Times New Roman"/>
          <w:noProof/>
          <w:szCs w:val="24"/>
        </w:rPr>
        <w:t xml:space="preserve">ването на глобалните вериги за </w:t>
      </w:r>
      <w:r w:rsidRPr="00AF7DB2">
        <w:rPr>
          <w:rFonts w:cs="Times New Roman"/>
          <w:noProof/>
          <w:szCs w:val="24"/>
        </w:rPr>
        <w:t>доставка, предизвикани от глобалната панд</w:t>
      </w:r>
      <w:r>
        <w:rPr>
          <w:rFonts w:cs="Times New Roman"/>
          <w:noProof/>
          <w:szCs w:val="24"/>
        </w:rPr>
        <w:t>емия от КОВИД-19 и напа</w:t>
      </w:r>
      <w:r w:rsidRPr="00AF7DB2">
        <w:rPr>
          <w:rFonts w:cs="Times New Roman"/>
          <w:noProof/>
          <w:szCs w:val="24"/>
        </w:rPr>
        <w:t>дението на Русия над Украйна, доведо</w:t>
      </w:r>
      <w:r>
        <w:rPr>
          <w:rFonts w:cs="Times New Roman"/>
          <w:noProof/>
          <w:szCs w:val="24"/>
        </w:rPr>
        <w:t>ха до спад при част от показате</w:t>
      </w:r>
      <w:r w:rsidRPr="00AF7DB2">
        <w:rPr>
          <w:rFonts w:cs="Times New Roman"/>
          <w:noProof/>
          <w:szCs w:val="24"/>
        </w:rPr>
        <w:t xml:space="preserve">лите, които стоят в основата на </w:t>
      </w:r>
      <w:r>
        <w:rPr>
          <w:rFonts w:cs="Times New Roman"/>
          <w:noProof/>
          <w:szCs w:val="24"/>
        </w:rPr>
        <w:t xml:space="preserve">обобщаващия Иновационен индекс </w:t>
      </w:r>
      <w:r w:rsidRPr="00AF7DB2">
        <w:rPr>
          <w:rFonts w:cs="Times New Roman"/>
          <w:noProof/>
          <w:szCs w:val="24"/>
        </w:rPr>
        <w:t>на ЕИТ. Това засегна преди всичко пу</w:t>
      </w:r>
      <w:r>
        <w:rPr>
          <w:rFonts w:cs="Times New Roman"/>
          <w:noProof/>
          <w:szCs w:val="24"/>
        </w:rPr>
        <w:t xml:space="preserve">бличните и частните инвестиции </w:t>
      </w:r>
      <w:r w:rsidRPr="00AF7DB2">
        <w:rPr>
          <w:rFonts w:cs="Times New Roman"/>
          <w:noProof/>
          <w:szCs w:val="24"/>
        </w:rPr>
        <w:t>в иновационни дейности. Публични</w:t>
      </w:r>
      <w:r>
        <w:rPr>
          <w:rFonts w:cs="Times New Roman"/>
          <w:noProof/>
          <w:szCs w:val="24"/>
        </w:rPr>
        <w:t xml:space="preserve">те инвестиции много често бяха </w:t>
      </w:r>
      <w:r w:rsidRPr="00AF7DB2">
        <w:rPr>
          <w:rFonts w:cs="Times New Roman"/>
          <w:noProof/>
          <w:szCs w:val="24"/>
        </w:rPr>
        <w:t>пренасочвани към най-засегнатите с</w:t>
      </w:r>
      <w:r>
        <w:rPr>
          <w:rFonts w:cs="Times New Roman"/>
          <w:noProof/>
          <w:szCs w:val="24"/>
        </w:rPr>
        <w:t xml:space="preserve">ектори под формата на социални </w:t>
      </w:r>
      <w:r w:rsidRPr="00AF7DB2">
        <w:rPr>
          <w:rFonts w:cs="Times New Roman"/>
          <w:noProof/>
          <w:szCs w:val="24"/>
        </w:rPr>
        <w:t>плащания. В България например прав</w:t>
      </w:r>
      <w:r>
        <w:rPr>
          <w:rFonts w:cs="Times New Roman"/>
          <w:noProof/>
          <w:szCs w:val="24"/>
        </w:rPr>
        <w:t>ителството се отказа да финанси</w:t>
      </w:r>
      <w:r w:rsidRPr="00AF7DB2">
        <w:rPr>
          <w:rFonts w:cs="Times New Roman"/>
          <w:noProof/>
          <w:szCs w:val="24"/>
        </w:rPr>
        <w:t xml:space="preserve">ра избора на регионални иновационни </w:t>
      </w:r>
      <w:r>
        <w:rPr>
          <w:rFonts w:cs="Times New Roman"/>
          <w:noProof/>
          <w:szCs w:val="24"/>
        </w:rPr>
        <w:t xml:space="preserve">центрове за сметка на социални </w:t>
      </w:r>
      <w:r w:rsidRPr="00AF7DB2">
        <w:rPr>
          <w:rFonts w:cs="Times New Roman"/>
          <w:noProof/>
          <w:szCs w:val="24"/>
        </w:rPr>
        <w:t>мерки. Частните инвестиции в инов</w:t>
      </w:r>
      <w:r>
        <w:rPr>
          <w:rFonts w:cs="Times New Roman"/>
          <w:noProof/>
          <w:szCs w:val="24"/>
        </w:rPr>
        <w:t xml:space="preserve">ации компенсираха оперативните </w:t>
      </w:r>
      <w:r w:rsidRPr="00AF7DB2">
        <w:rPr>
          <w:rFonts w:cs="Times New Roman"/>
          <w:noProof/>
          <w:szCs w:val="24"/>
        </w:rPr>
        <w:t>загуби от затворените бизнеси и сп</w:t>
      </w:r>
      <w:r>
        <w:rPr>
          <w:rFonts w:cs="Times New Roman"/>
          <w:noProof/>
          <w:szCs w:val="24"/>
        </w:rPr>
        <w:t xml:space="preserve">ада на поръчки и работна ръка. </w:t>
      </w:r>
      <w:r w:rsidRPr="00AF7DB2">
        <w:rPr>
          <w:rFonts w:cs="Times New Roman"/>
          <w:noProof/>
          <w:szCs w:val="24"/>
        </w:rPr>
        <w:t xml:space="preserve">България регистрира положителна </w:t>
      </w:r>
      <w:r>
        <w:rPr>
          <w:rFonts w:cs="Times New Roman"/>
          <w:noProof/>
          <w:szCs w:val="24"/>
        </w:rPr>
        <w:t xml:space="preserve">промяна по отношение на общото </w:t>
      </w:r>
      <w:r w:rsidRPr="00AF7DB2">
        <w:rPr>
          <w:rFonts w:cs="Times New Roman"/>
          <w:noProof/>
          <w:szCs w:val="24"/>
        </w:rPr>
        <w:t>си представяне както спрямо позициите</w:t>
      </w:r>
      <w:r>
        <w:rPr>
          <w:rFonts w:cs="Times New Roman"/>
          <w:noProof/>
          <w:szCs w:val="24"/>
        </w:rPr>
        <w:t xml:space="preserve"> си през 2015 г. (+1,5%), така </w:t>
      </w:r>
      <w:r w:rsidRPr="00AF7DB2">
        <w:rPr>
          <w:rFonts w:cs="Times New Roman"/>
          <w:noProof/>
          <w:szCs w:val="24"/>
        </w:rPr>
        <w:t xml:space="preserve">и спрямо 2021 г. (+3%). Това обаче не </w:t>
      </w:r>
      <w:r>
        <w:rPr>
          <w:rFonts w:cs="Times New Roman"/>
          <w:noProof/>
          <w:szCs w:val="24"/>
        </w:rPr>
        <w:t xml:space="preserve">е достатъчно за подобряване на </w:t>
      </w:r>
      <w:r w:rsidRPr="00AF7DB2">
        <w:rPr>
          <w:rFonts w:cs="Times New Roman"/>
          <w:noProof/>
          <w:szCs w:val="24"/>
        </w:rPr>
        <w:t>сравнителните позиции на страната</w:t>
      </w:r>
      <w:r>
        <w:rPr>
          <w:rFonts w:cs="Times New Roman"/>
          <w:noProof/>
          <w:szCs w:val="24"/>
        </w:rPr>
        <w:t xml:space="preserve"> на фона на общия ръст на инова</w:t>
      </w:r>
      <w:r w:rsidRPr="00AF7DB2">
        <w:rPr>
          <w:rFonts w:cs="Times New Roman"/>
          <w:noProof/>
          <w:szCs w:val="24"/>
        </w:rPr>
        <w:t xml:space="preserve">тивността на европейската икономика </w:t>
      </w:r>
      <w:r>
        <w:rPr>
          <w:rFonts w:cs="Times New Roman"/>
          <w:noProof/>
          <w:szCs w:val="24"/>
        </w:rPr>
        <w:t xml:space="preserve">(+9,9%). През 2022 г. България </w:t>
      </w:r>
      <w:r w:rsidRPr="00AF7DB2">
        <w:rPr>
          <w:rFonts w:cs="Times New Roman"/>
          <w:noProof/>
          <w:szCs w:val="24"/>
        </w:rPr>
        <w:t>отново е на предпоследно място</w:t>
      </w:r>
      <w:r>
        <w:rPr>
          <w:rFonts w:cs="Times New Roman"/>
          <w:noProof/>
          <w:szCs w:val="24"/>
        </w:rPr>
        <w:t xml:space="preserve"> между държавите членки и изпре</w:t>
      </w:r>
      <w:r w:rsidRPr="00AF7DB2">
        <w:rPr>
          <w:rFonts w:cs="Times New Roman"/>
          <w:noProof/>
          <w:szCs w:val="24"/>
        </w:rPr>
        <w:t>варва само още Украйна, Босна и Хер</w:t>
      </w:r>
      <w:r>
        <w:rPr>
          <w:rFonts w:cs="Times New Roman"/>
          <w:noProof/>
          <w:szCs w:val="24"/>
        </w:rPr>
        <w:t>цеговина и Албания. Иновационно</w:t>
      </w:r>
      <w:r w:rsidRPr="00AF7DB2">
        <w:rPr>
          <w:rFonts w:cs="Times New Roman"/>
          <w:noProof/>
          <w:szCs w:val="24"/>
        </w:rPr>
        <w:t>то представяне на страната е по-сл</w:t>
      </w:r>
      <w:r>
        <w:rPr>
          <w:rFonts w:cs="Times New Roman"/>
          <w:noProof/>
          <w:szCs w:val="24"/>
        </w:rPr>
        <w:t xml:space="preserve">або от това на редица страни – </w:t>
      </w:r>
      <w:r w:rsidRPr="00AF7DB2">
        <w:rPr>
          <w:rFonts w:cs="Times New Roman"/>
          <w:noProof/>
          <w:szCs w:val="24"/>
        </w:rPr>
        <w:t>кандидатки за членство, които н</w:t>
      </w:r>
      <w:r>
        <w:rPr>
          <w:rFonts w:cs="Times New Roman"/>
          <w:noProof/>
          <w:szCs w:val="24"/>
        </w:rPr>
        <w:t>ямат достъп до европейско струк</w:t>
      </w:r>
      <w:r w:rsidRPr="00AF7DB2">
        <w:rPr>
          <w:rFonts w:cs="Times New Roman"/>
          <w:noProof/>
          <w:szCs w:val="24"/>
        </w:rPr>
        <w:t>турно финансиране, на каквото Бъл</w:t>
      </w:r>
      <w:r>
        <w:rPr>
          <w:rFonts w:cs="Times New Roman"/>
          <w:noProof/>
          <w:szCs w:val="24"/>
        </w:rPr>
        <w:t>гария основно разчита при финан</w:t>
      </w:r>
      <w:r w:rsidRPr="00AF7DB2">
        <w:rPr>
          <w:rFonts w:cs="Times New Roman"/>
          <w:noProof/>
          <w:szCs w:val="24"/>
        </w:rPr>
        <w:t>сирането на научна</w:t>
      </w:r>
      <w:r>
        <w:rPr>
          <w:rFonts w:cs="Times New Roman"/>
          <w:noProof/>
          <w:szCs w:val="24"/>
        </w:rPr>
        <w:t>та и иновационната си политика.</w:t>
      </w:r>
      <w:r w:rsidRPr="00AF7DB2">
        <w:rPr>
          <w:rFonts w:cs="Times New Roman"/>
          <w:noProof/>
          <w:szCs w:val="24"/>
        </w:rPr>
        <w:t>Иновации.бг многократно коментир</w:t>
      </w:r>
      <w:r>
        <w:rPr>
          <w:rFonts w:cs="Times New Roman"/>
          <w:noProof/>
          <w:szCs w:val="24"/>
        </w:rPr>
        <w:t>а липсата на напредък на страна</w:t>
      </w:r>
      <w:r w:rsidRPr="00AF7DB2">
        <w:rPr>
          <w:rFonts w:cs="Times New Roman"/>
          <w:noProof/>
          <w:szCs w:val="24"/>
        </w:rPr>
        <w:t>та по показателите на ЕИТ и необх</w:t>
      </w:r>
      <w:r>
        <w:rPr>
          <w:rFonts w:cs="Times New Roman"/>
          <w:noProof/>
          <w:szCs w:val="24"/>
        </w:rPr>
        <w:t xml:space="preserve">одимостта или от намирането на </w:t>
      </w:r>
      <w:r w:rsidRPr="00AF7DB2">
        <w:rPr>
          <w:rFonts w:cs="Times New Roman"/>
          <w:noProof/>
          <w:szCs w:val="24"/>
        </w:rPr>
        <w:t>по-подходящи инструменти за изм</w:t>
      </w:r>
      <w:r>
        <w:rPr>
          <w:rFonts w:cs="Times New Roman"/>
          <w:noProof/>
          <w:szCs w:val="24"/>
        </w:rPr>
        <w:t>ерване на иновативността на ико</w:t>
      </w:r>
      <w:r w:rsidRPr="00AF7DB2">
        <w:rPr>
          <w:rFonts w:cs="Times New Roman"/>
          <w:noProof/>
          <w:szCs w:val="24"/>
        </w:rPr>
        <w:t>номиката на страната, или от съще</w:t>
      </w:r>
      <w:r>
        <w:rPr>
          <w:rFonts w:cs="Times New Roman"/>
          <w:noProof/>
          <w:szCs w:val="24"/>
        </w:rPr>
        <w:t>ствено подобряване на качество</w:t>
      </w:r>
      <w:r w:rsidRPr="00AF7DB2">
        <w:rPr>
          <w:rFonts w:cs="Times New Roman"/>
          <w:noProof/>
          <w:szCs w:val="24"/>
        </w:rPr>
        <w:t>то на иновационната политика и не</w:t>
      </w:r>
      <w:r>
        <w:rPr>
          <w:rFonts w:cs="Times New Roman"/>
          <w:noProof/>
          <w:szCs w:val="24"/>
        </w:rPr>
        <w:t>йното приложение. ЕИТ е официал</w:t>
      </w:r>
      <w:r w:rsidRPr="00AF7DB2">
        <w:rPr>
          <w:rFonts w:cs="Times New Roman"/>
          <w:noProof/>
          <w:szCs w:val="24"/>
        </w:rPr>
        <w:t>ният инструмент, избран от бълга</w:t>
      </w:r>
      <w:r>
        <w:rPr>
          <w:rFonts w:cs="Times New Roman"/>
          <w:noProof/>
          <w:szCs w:val="24"/>
        </w:rPr>
        <w:t>рското правителство като сравни</w:t>
      </w:r>
      <w:r w:rsidRPr="00AF7DB2">
        <w:rPr>
          <w:rFonts w:cs="Times New Roman"/>
          <w:noProof/>
          <w:szCs w:val="24"/>
        </w:rPr>
        <w:t>телен механизъм за оценка на напредъ</w:t>
      </w:r>
      <w:r>
        <w:rPr>
          <w:rFonts w:cs="Times New Roman"/>
          <w:noProof/>
          <w:szCs w:val="24"/>
        </w:rPr>
        <w:t xml:space="preserve">ка в иновационния потенциал на </w:t>
      </w:r>
      <w:r w:rsidRPr="00AF7DB2">
        <w:rPr>
          <w:rFonts w:cs="Times New Roman"/>
          <w:noProof/>
          <w:szCs w:val="24"/>
        </w:rPr>
        <w:t>националната икономика. Регистри</w:t>
      </w:r>
      <w:r>
        <w:rPr>
          <w:rFonts w:cs="Times New Roman"/>
          <w:noProof/>
          <w:szCs w:val="24"/>
        </w:rPr>
        <w:t xml:space="preserve">раното изоставане е безпощадна </w:t>
      </w:r>
      <w:r w:rsidRPr="00AF7DB2">
        <w:rPr>
          <w:rFonts w:cs="Times New Roman"/>
          <w:noProof/>
          <w:szCs w:val="24"/>
        </w:rPr>
        <w:t>присъда за иновационната политик</w:t>
      </w:r>
      <w:r>
        <w:rPr>
          <w:rFonts w:cs="Times New Roman"/>
          <w:noProof/>
          <w:szCs w:val="24"/>
        </w:rPr>
        <w:t>а и практика от последния финан</w:t>
      </w:r>
      <w:r w:rsidRPr="00AF7DB2">
        <w:rPr>
          <w:rFonts w:cs="Times New Roman"/>
          <w:noProof/>
          <w:szCs w:val="24"/>
        </w:rPr>
        <w:t>сов и програмен период 2014 – 2020 г.</w:t>
      </w:r>
      <w:r>
        <w:rPr>
          <w:rFonts w:cs="Times New Roman"/>
          <w:noProof/>
          <w:szCs w:val="24"/>
        </w:rPr>
        <w:t xml:space="preserve"> В това отношение едва ли може </w:t>
      </w:r>
      <w:r w:rsidRPr="00AF7DB2">
        <w:rPr>
          <w:rFonts w:cs="Times New Roman"/>
          <w:noProof/>
          <w:szCs w:val="24"/>
        </w:rPr>
        <w:t>да се очаква подобрение. Към нач</w:t>
      </w:r>
      <w:r>
        <w:rPr>
          <w:rFonts w:cs="Times New Roman"/>
          <w:noProof/>
          <w:szCs w:val="24"/>
        </w:rPr>
        <w:t>алото на третата година от теку</w:t>
      </w:r>
      <w:r w:rsidRPr="00AF7DB2">
        <w:rPr>
          <w:rFonts w:cs="Times New Roman"/>
          <w:noProof/>
          <w:szCs w:val="24"/>
        </w:rPr>
        <w:t>щия програмен период Иновацион</w:t>
      </w:r>
      <w:r>
        <w:rPr>
          <w:rFonts w:cs="Times New Roman"/>
          <w:noProof/>
          <w:szCs w:val="24"/>
        </w:rPr>
        <w:t xml:space="preserve">ната стратегия за интелигентна </w:t>
      </w:r>
      <w:r w:rsidRPr="00AF7DB2">
        <w:rPr>
          <w:rFonts w:cs="Times New Roman"/>
          <w:noProof/>
          <w:szCs w:val="24"/>
        </w:rPr>
        <w:t>специализация 2021 – 2027 г., рамков</w:t>
      </w:r>
      <w:r>
        <w:rPr>
          <w:rFonts w:cs="Times New Roman"/>
          <w:noProof/>
          <w:szCs w:val="24"/>
        </w:rPr>
        <w:t>ият документ, който задава прио</w:t>
      </w:r>
      <w:r w:rsidRPr="00AF7DB2">
        <w:rPr>
          <w:rFonts w:cs="Times New Roman"/>
          <w:noProof/>
          <w:szCs w:val="24"/>
        </w:rPr>
        <w:t>ритетите и тематичните области з</w:t>
      </w:r>
      <w:r>
        <w:rPr>
          <w:rFonts w:cs="Times New Roman"/>
          <w:noProof/>
          <w:szCs w:val="24"/>
        </w:rPr>
        <w:t>а въздействие за иновационната политика на страната, вече</w:t>
      </w:r>
      <w:r w:rsidRPr="00AF7DB2">
        <w:rPr>
          <w:rFonts w:cs="Times New Roman"/>
          <w:noProof/>
          <w:szCs w:val="24"/>
        </w:rPr>
        <w:t xml:space="preserve"> е при</w:t>
      </w:r>
      <w:r>
        <w:rPr>
          <w:rFonts w:cs="Times New Roman"/>
          <w:noProof/>
          <w:szCs w:val="24"/>
        </w:rPr>
        <w:t xml:space="preserve">ета. Надяваме  се страната  да промени </w:t>
      </w:r>
      <w:r w:rsidRPr="00AF7DB2">
        <w:rPr>
          <w:rFonts w:cs="Times New Roman"/>
          <w:noProof/>
          <w:szCs w:val="24"/>
        </w:rPr>
        <w:t xml:space="preserve"> позициите си в Е</w:t>
      </w:r>
      <w:r>
        <w:rPr>
          <w:rFonts w:cs="Times New Roman"/>
          <w:noProof/>
          <w:szCs w:val="24"/>
        </w:rPr>
        <w:t xml:space="preserve">ИТ, като например да премине в </w:t>
      </w:r>
      <w:r w:rsidRPr="00AF7DB2">
        <w:rPr>
          <w:rFonts w:cs="Times New Roman"/>
          <w:noProof/>
          <w:szCs w:val="24"/>
        </w:rPr>
        <w:t>групата на умерените иноватори през следващото десетилетие.</w:t>
      </w:r>
    </w:p>
    <w:p w:rsidR="00452732" w:rsidRPr="00AF7DB2" w:rsidRDefault="00452732" w:rsidP="00C72003">
      <w:pPr>
        <w:spacing w:before="120" w:after="0" w:line="276" w:lineRule="auto"/>
        <w:jc w:val="both"/>
        <w:rPr>
          <w:rFonts w:cs="Times New Roman"/>
          <w:noProof/>
          <w:szCs w:val="24"/>
        </w:rPr>
      </w:pPr>
      <w:r w:rsidRPr="00AF7DB2">
        <w:rPr>
          <w:rFonts w:cs="Times New Roman"/>
          <w:noProof/>
          <w:szCs w:val="24"/>
        </w:rPr>
        <w:lastRenderedPageBreak/>
        <w:t>Ръстът на БВП през 2021 г. (139 млрд. лв</w:t>
      </w:r>
      <w:r>
        <w:rPr>
          <w:rFonts w:cs="Times New Roman"/>
          <w:noProof/>
          <w:szCs w:val="24"/>
        </w:rPr>
        <w:t xml:space="preserve">. по текущи цени), засилващата </w:t>
      </w:r>
      <w:r w:rsidRPr="00AF7DB2">
        <w:rPr>
          <w:rFonts w:cs="Times New Roman"/>
          <w:noProof/>
          <w:szCs w:val="24"/>
        </w:rPr>
        <w:t>се инфлация и ревизията на данните, които Наци</w:t>
      </w:r>
      <w:r>
        <w:rPr>
          <w:rFonts w:cs="Times New Roman"/>
          <w:noProof/>
          <w:szCs w:val="24"/>
        </w:rPr>
        <w:t>оналният статисти</w:t>
      </w:r>
      <w:r w:rsidRPr="00AF7DB2">
        <w:rPr>
          <w:rFonts w:cs="Times New Roman"/>
          <w:noProof/>
          <w:szCs w:val="24"/>
        </w:rPr>
        <w:t>чески институт (НСИ) направи, в</w:t>
      </w:r>
      <w:r>
        <w:rPr>
          <w:rFonts w:cs="Times New Roman"/>
          <w:noProof/>
          <w:szCs w:val="24"/>
        </w:rPr>
        <w:t>лошиха картината на представяне</w:t>
      </w:r>
      <w:r w:rsidRPr="00AF7DB2">
        <w:rPr>
          <w:rFonts w:cs="Times New Roman"/>
          <w:noProof/>
          <w:szCs w:val="24"/>
        </w:rPr>
        <w:t>то на финансирането за научни изследвания, технологично развитие и иновации в България. За първи път</w:t>
      </w:r>
      <w:r>
        <w:rPr>
          <w:rFonts w:cs="Times New Roman"/>
          <w:noProof/>
          <w:szCs w:val="24"/>
        </w:rPr>
        <w:t xml:space="preserve"> инвестициите в НИРД преминаха </w:t>
      </w:r>
      <w:r w:rsidRPr="00AF7DB2">
        <w:rPr>
          <w:rFonts w:cs="Times New Roman"/>
          <w:noProof/>
          <w:szCs w:val="24"/>
        </w:rPr>
        <w:t>прага от 1 млрд. лв., като отбелязаха увел</w:t>
      </w:r>
      <w:r>
        <w:rPr>
          <w:rFonts w:cs="Times New Roman"/>
          <w:noProof/>
          <w:szCs w:val="24"/>
        </w:rPr>
        <w:t xml:space="preserve">ичение на годишна основа </w:t>
      </w:r>
      <w:r w:rsidRPr="00AF7DB2">
        <w:rPr>
          <w:rFonts w:cs="Times New Roman"/>
          <w:noProof/>
          <w:szCs w:val="24"/>
        </w:rPr>
        <w:t xml:space="preserve">от 50 млн. лв. Въпреки това делът на </w:t>
      </w:r>
      <w:r>
        <w:rPr>
          <w:rFonts w:cs="Times New Roman"/>
          <w:noProof/>
          <w:szCs w:val="24"/>
        </w:rPr>
        <w:t xml:space="preserve">разходите за НИРД през 2021 г. </w:t>
      </w:r>
      <w:r w:rsidRPr="00AF7DB2">
        <w:rPr>
          <w:rFonts w:cs="Times New Roman"/>
          <w:noProof/>
          <w:szCs w:val="24"/>
        </w:rPr>
        <w:t>спадна до 0,77% от БВП.</w:t>
      </w:r>
    </w:p>
    <w:p w:rsidR="00452732" w:rsidRPr="00AF7DB2" w:rsidRDefault="00452732" w:rsidP="00C72003">
      <w:pPr>
        <w:spacing w:before="120" w:after="0" w:line="276" w:lineRule="auto"/>
        <w:jc w:val="both"/>
        <w:rPr>
          <w:rFonts w:cs="Times New Roman"/>
          <w:noProof/>
          <w:szCs w:val="24"/>
        </w:rPr>
      </w:pPr>
      <w:r w:rsidRPr="00AF7DB2">
        <w:rPr>
          <w:rFonts w:cs="Times New Roman"/>
          <w:noProof/>
          <w:szCs w:val="24"/>
        </w:rPr>
        <w:t>На този фон се увеличава конкур</w:t>
      </w:r>
      <w:r>
        <w:rPr>
          <w:rFonts w:cs="Times New Roman"/>
          <w:noProof/>
          <w:szCs w:val="24"/>
        </w:rPr>
        <w:t>ентността на българските органи</w:t>
      </w:r>
      <w:r w:rsidRPr="00AF7DB2">
        <w:rPr>
          <w:rFonts w:cs="Times New Roman"/>
          <w:noProof/>
          <w:szCs w:val="24"/>
        </w:rPr>
        <w:t>зации в общоевропейските програми</w:t>
      </w:r>
      <w:r>
        <w:rPr>
          <w:rFonts w:cs="Times New Roman"/>
          <w:noProof/>
          <w:szCs w:val="24"/>
        </w:rPr>
        <w:t xml:space="preserve"> за наука и иновации. Реализира</w:t>
      </w:r>
      <w:r w:rsidRPr="00AF7DB2">
        <w:rPr>
          <w:rFonts w:cs="Times New Roman"/>
          <w:noProof/>
          <w:szCs w:val="24"/>
        </w:rPr>
        <w:t>ните координаторски или партньо</w:t>
      </w:r>
      <w:r>
        <w:rPr>
          <w:rFonts w:cs="Times New Roman"/>
          <w:noProof/>
          <w:szCs w:val="24"/>
        </w:rPr>
        <w:t>рски проекти в рамковата програ</w:t>
      </w:r>
      <w:r w:rsidRPr="00AF7DB2">
        <w:rPr>
          <w:rFonts w:cs="Times New Roman"/>
          <w:noProof/>
          <w:szCs w:val="24"/>
        </w:rPr>
        <w:t>ма Хоризонт 2020 на ЕС за финансиран</w:t>
      </w:r>
      <w:r>
        <w:rPr>
          <w:rFonts w:cs="Times New Roman"/>
          <w:noProof/>
          <w:szCs w:val="24"/>
        </w:rPr>
        <w:t>е на научни изследвания и инова</w:t>
      </w:r>
      <w:r w:rsidRPr="00AF7DB2">
        <w:rPr>
          <w:rFonts w:cs="Times New Roman"/>
          <w:noProof/>
          <w:szCs w:val="24"/>
        </w:rPr>
        <w:t>ции за целия период на действие на прог</w:t>
      </w:r>
      <w:r>
        <w:rPr>
          <w:rFonts w:cs="Times New Roman"/>
          <w:noProof/>
          <w:szCs w:val="24"/>
        </w:rPr>
        <w:t xml:space="preserve">рамата са привлекли 161,9 млн. </w:t>
      </w:r>
      <w:r w:rsidRPr="00AF7DB2">
        <w:rPr>
          <w:rFonts w:cs="Times New Roman"/>
          <w:noProof/>
          <w:szCs w:val="24"/>
        </w:rPr>
        <w:t>евро (0,24% от бюджета на програмата) в рамките на 664 подписан</w:t>
      </w:r>
      <w:r>
        <w:rPr>
          <w:rFonts w:cs="Times New Roman"/>
          <w:noProof/>
          <w:szCs w:val="24"/>
        </w:rPr>
        <w:t xml:space="preserve">и </w:t>
      </w:r>
      <w:r w:rsidRPr="00AF7DB2">
        <w:rPr>
          <w:rFonts w:cs="Times New Roman"/>
          <w:noProof/>
          <w:szCs w:val="24"/>
        </w:rPr>
        <w:t>споразумения за безвъзмездна помощ (1</w:t>
      </w:r>
      <w:r>
        <w:rPr>
          <w:rFonts w:cs="Times New Roman"/>
          <w:noProof/>
          <w:szCs w:val="24"/>
        </w:rPr>
        <w:t>,87% от всички договори). Равни</w:t>
      </w:r>
      <w:r w:rsidRPr="00AF7DB2">
        <w:rPr>
          <w:rFonts w:cs="Times New Roman"/>
          <w:noProof/>
          <w:szCs w:val="24"/>
        </w:rPr>
        <w:t>щето на успеваемост на проектите с б</w:t>
      </w:r>
      <w:r>
        <w:rPr>
          <w:rFonts w:cs="Times New Roman"/>
          <w:noProof/>
          <w:szCs w:val="24"/>
        </w:rPr>
        <w:t xml:space="preserve">ългарско участие е 11,14% и се </w:t>
      </w:r>
      <w:r w:rsidRPr="00AF7DB2">
        <w:rPr>
          <w:rFonts w:cs="Times New Roman"/>
          <w:noProof/>
          <w:szCs w:val="24"/>
        </w:rPr>
        <w:t>доближава до средното равнище за ЕС</w:t>
      </w:r>
      <w:r>
        <w:rPr>
          <w:rFonts w:cs="Times New Roman"/>
          <w:noProof/>
          <w:szCs w:val="24"/>
        </w:rPr>
        <w:t xml:space="preserve"> от 11,95%. С водещи позиции в </w:t>
      </w:r>
      <w:r w:rsidRPr="00AF7DB2">
        <w:rPr>
          <w:rFonts w:cs="Times New Roman"/>
          <w:noProof/>
          <w:szCs w:val="24"/>
        </w:rPr>
        <w:t>структурата на българските участници в Хоризонт 2</w:t>
      </w:r>
      <w:r>
        <w:rPr>
          <w:rFonts w:cs="Times New Roman"/>
          <w:noProof/>
          <w:szCs w:val="24"/>
        </w:rPr>
        <w:t xml:space="preserve">020 въз основа на </w:t>
      </w:r>
      <w:r w:rsidRPr="00AF7DB2">
        <w:rPr>
          <w:rFonts w:cs="Times New Roman"/>
          <w:noProof/>
          <w:szCs w:val="24"/>
        </w:rPr>
        <w:t>привлеченото финансиране е бизнесъ</w:t>
      </w:r>
      <w:r>
        <w:rPr>
          <w:rFonts w:cs="Times New Roman"/>
          <w:noProof/>
          <w:szCs w:val="24"/>
        </w:rPr>
        <w:t>т (306 организации, 32,3% от фи</w:t>
      </w:r>
      <w:r w:rsidRPr="00AF7DB2">
        <w:rPr>
          <w:rFonts w:cs="Times New Roman"/>
          <w:noProof/>
          <w:szCs w:val="24"/>
        </w:rPr>
        <w:t>нансирането), следван от научните орга</w:t>
      </w:r>
      <w:r>
        <w:rPr>
          <w:rFonts w:cs="Times New Roman"/>
          <w:noProof/>
          <w:szCs w:val="24"/>
        </w:rPr>
        <w:t xml:space="preserve">низации (230, 29,1%) и висшите </w:t>
      </w:r>
      <w:r w:rsidRPr="00AF7DB2">
        <w:rPr>
          <w:rFonts w:cs="Times New Roman"/>
          <w:noProof/>
          <w:szCs w:val="24"/>
        </w:rPr>
        <w:t>и средните училища (184, 25,3%). С б</w:t>
      </w:r>
      <w:r>
        <w:rPr>
          <w:rFonts w:cs="Times New Roman"/>
          <w:noProof/>
          <w:szCs w:val="24"/>
        </w:rPr>
        <w:t>лизо 7% от привлеченото финанси</w:t>
      </w:r>
      <w:r w:rsidRPr="00AF7DB2">
        <w:rPr>
          <w:rFonts w:cs="Times New Roman"/>
          <w:noProof/>
          <w:szCs w:val="24"/>
        </w:rPr>
        <w:t>ране на четвърто място се нарежда</w:t>
      </w:r>
      <w:r>
        <w:rPr>
          <w:rFonts w:cs="Times New Roman"/>
          <w:noProof/>
          <w:szCs w:val="24"/>
        </w:rPr>
        <w:t xml:space="preserve">т държавните институции. Към </w:t>
      </w:r>
      <w:r w:rsidRPr="00AF7DB2">
        <w:rPr>
          <w:rFonts w:cs="Times New Roman"/>
          <w:noProof/>
          <w:szCs w:val="24"/>
        </w:rPr>
        <w:t>м. ноември 2022 г. броят на български</w:t>
      </w:r>
      <w:r>
        <w:rPr>
          <w:rFonts w:cs="Times New Roman"/>
          <w:noProof/>
          <w:szCs w:val="24"/>
        </w:rPr>
        <w:t xml:space="preserve">те участия в програма Хоризонт </w:t>
      </w:r>
      <w:r w:rsidRPr="00AF7DB2">
        <w:rPr>
          <w:rFonts w:cs="Times New Roman"/>
          <w:noProof/>
          <w:szCs w:val="24"/>
        </w:rPr>
        <w:t>Европа, която стартира миналата годи</w:t>
      </w:r>
      <w:r>
        <w:rPr>
          <w:rFonts w:cs="Times New Roman"/>
          <w:noProof/>
          <w:szCs w:val="24"/>
        </w:rPr>
        <w:t xml:space="preserve">на, възлиза на 148, а степента </w:t>
      </w:r>
      <w:r w:rsidRPr="00AF7DB2">
        <w:rPr>
          <w:rFonts w:cs="Times New Roman"/>
          <w:noProof/>
          <w:szCs w:val="24"/>
        </w:rPr>
        <w:t>на успеваемост е вече 20,41%. Подписан</w:t>
      </w:r>
      <w:r>
        <w:rPr>
          <w:rFonts w:cs="Times New Roman"/>
          <w:noProof/>
          <w:szCs w:val="24"/>
        </w:rPr>
        <w:t xml:space="preserve">и са 86 грантови споразумения, </w:t>
      </w:r>
      <w:r w:rsidRPr="00AF7DB2">
        <w:rPr>
          <w:rFonts w:cs="Times New Roman"/>
          <w:noProof/>
          <w:szCs w:val="24"/>
        </w:rPr>
        <w:t>по които са привлеч</w:t>
      </w:r>
      <w:r>
        <w:rPr>
          <w:rFonts w:cs="Times New Roman"/>
          <w:noProof/>
          <w:szCs w:val="24"/>
        </w:rPr>
        <w:t>ени 18,7 млн. евро.</w:t>
      </w:r>
      <w:r w:rsidRPr="00AF7DB2">
        <w:rPr>
          <w:rFonts w:cs="Times New Roman"/>
          <w:noProof/>
          <w:szCs w:val="24"/>
        </w:rPr>
        <w:t>Въпреки поредицата от страт</w:t>
      </w:r>
      <w:r>
        <w:rPr>
          <w:rFonts w:cs="Times New Roman"/>
          <w:noProof/>
          <w:szCs w:val="24"/>
        </w:rPr>
        <w:t xml:space="preserve">егически документи и реформи в </w:t>
      </w:r>
      <w:r w:rsidRPr="00AF7DB2">
        <w:rPr>
          <w:rFonts w:cs="Times New Roman"/>
          <w:noProof/>
          <w:szCs w:val="24"/>
        </w:rPr>
        <w:t>областта на развитието на човешк</w:t>
      </w:r>
      <w:r>
        <w:rPr>
          <w:rFonts w:cs="Times New Roman"/>
          <w:noProof/>
          <w:szCs w:val="24"/>
        </w:rPr>
        <w:t>ите ресурси в България предизви</w:t>
      </w:r>
      <w:r w:rsidRPr="00AF7DB2">
        <w:rPr>
          <w:rFonts w:cs="Times New Roman"/>
          <w:noProof/>
          <w:szCs w:val="24"/>
        </w:rPr>
        <w:t>кателствата в тази област стават в</w:t>
      </w:r>
      <w:r>
        <w:rPr>
          <w:rFonts w:cs="Times New Roman"/>
          <w:noProof/>
          <w:szCs w:val="24"/>
        </w:rPr>
        <w:t xml:space="preserve">се по-сериозни, а изоставането </w:t>
      </w:r>
      <w:r w:rsidRPr="00AF7DB2">
        <w:rPr>
          <w:rFonts w:cs="Times New Roman"/>
          <w:noProof/>
          <w:szCs w:val="24"/>
        </w:rPr>
        <w:t>на страната на международно равнище се задълбоч</w:t>
      </w:r>
      <w:r>
        <w:rPr>
          <w:rFonts w:cs="Times New Roman"/>
          <w:noProof/>
          <w:szCs w:val="24"/>
        </w:rPr>
        <w:t xml:space="preserve">ава. Демографският </w:t>
      </w:r>
      <w:r w:rsidRPr="00AF7DB2">
        <w:rPr>
          <w:rFonts w:cs="Times New Roman"/>
          <w:noProof/>
          <w:szCs w:val="24"/>
        </w:rPr>
        <w:t>срив и отрицателното миграционно са</w:t>
      </w:r>
      <w:r>
        <w:rPr>
          <w:rFonts w:cs="Times New Roman"/>
          <w:noProof/>
          <w:szCs w:val="24"/>
        </w:rPr>
        <w:t xml:space="preserve">лдо доведоха до спад в броя на </w:t>
      </w:r>
      <w:r w:rsidRPr="00AF7DB2">
        <w:rPr>
          <w:rFonts w:cs="Times New Roman"/>
          <w:noProof/>
          <w:szCs w:val="24"/>
        </w:rPr>
        <w:t xml:space="preserve">завършилите средно образование, а </w:t>
      </w:r>
      <w:r>
        <w:rPr>
          <w:rFonts w:cs="Times New Roman"/>
          <w:noProof/>
          <w:szCs w:val="24"/>
        </w:rPr>
        <w:t>заедно с предпочитанията в посо</w:t>
      </w:r>
      <w:r w:rsidRPr="00AF7DB2">
        <w:rPr>
          <w:rFonts w:cs="Times New Roman"/>
          <w:noProof/>
          <w:szCs w:val="24"/>
        </w:rPr>
        <w:t>ка кандидатстване в чуждестранни</w:t>
      </w:r>
      <w:r>
        <w:rPr>
          <w:rFonts w:cs="Times New Roman"/>
          <w:noProof/>
          <w:szCs w:val="24"/>
        </w:rPr>
        <w:t xml:space="preserve"> университети рефлектира върху </w:t>
      </w:r>
      <w:r w:rsidRPr="00AF7DB2">
        <w:rPr>
          <w:rFonts w:cs="Times New Roman"/>
          <w:noProof/>
          <w:szCs w:val="24"/>
        </w:rPr>
        <w:t>намалението на броя на завършилите бака</w:t>
      </w:r>
      <w:r>
        <w:rPr>
          <w:rFonts w:cs="Times New Roman"/>
          <w:noProof/>
          <w:szCs w:val="24"/>
        </w:rPr>
        <w:t xml:space="preserve">лаври през 2021 г. (общо </w:t>
      </w:r>
      <w:r w:rsidRPr="00AF7DB2">
        <w:rPr>
          <w:rFonts w:cs="Times New Roman"/>
          <w:noProof/>
          <w:szCs w:val="24"/>
        </w:rPr>
        <w:t>23 269 души) с 20% спрямо 2017 г. За вс</w:t>
      </w:r>
      <w:r>
        <w:rPr>
          <w:rFonts w:cs="Times New Roman"/>
          <w:noProof/>
          <w:szCs w:val="24"/>
        </w:rPr>
        <w:t xml:space="preserve">ички области на образованието, </w:t>
      </w:r>
      <w:r w:rsidRPr="00AF7DB2">
        <w:rPr>
          <w:rFonts w:cs="Times New Roman"/>
          <w:noProof/>
          <w:szCs w:val="24"/>
        </w:rPr>
        <w:t>които се определят като научнотехно</w:t>
      </w:r>
      <w:r>
        <w:rPr>
          <w:rFonts w:cs="Times New Roman"/>
          <w:noProof/>
          <w:szCs w:val="24"/>
        </w:rPr>
        <w:t xml:space="preserve">логични, също е налице спад, в </w:t>
      </w:r>
      <w:r w:rsidRPr="00AF7DB2">
        <w:rPr>
          <w:rFonts w:cs="Times New Roman"/>
          <w:noProof/>
          <w:szCs w:val="24"/>
        </w:rPr>
        <w:t>повечето случаи по-сериозен спрямо о</w:t>
      </w:r>
      <w:r>
        <w:rPr>
          <w:rFonts w:cs="Times New Roman"/>
          <w:noProof/>
          <w:szCs w:val="24"/>
        </w:rPr>
        <w:t>бщия спад на завършилите висше образование.</w:t>
      </w:r>
      <w:r w:rsidRPr="00AF7DB2">
        <w:rPr>
          <w:rFonts w:cs="Times New Roman"/>
          <w:noProof/>
          <w:szCs w:val="24"/>
        </w:rPr>
        <w:t>Наред с влошаване на профила на за</w:t>
      </w:r>
      <w:r>
        <w:rPr>
          <w:rFonts w:cs="Times New Roman"/>
          <w:noProof/>
          <w:szCs w:val="24"/>
        </w:rPr>
        <w:t xml:space="preserve">вършилите висше образование от </w:t>
      </w:r>
      <w:r w:rsidRPr="00AF7DB2">
        <w:rPr>
          <w:rFonts w:cs="Times New Roman"/>
          <w:noProof/>
          <w:szCs w:val="24"/>
        </w:rPr>
        <w:t>гледна точна на готовност за развити</w:t>
      </w:r>
      <w:r>
        <w:rPr>
          <w:rFonts w:cs="Times New Roman"/>
          <w:noProof/>
          <w:szCs w:val="24"/>
        </w:rPr>
        <w:t xml:space="preserve">е и внедряване на технологични </w:t>
      </w:r>
      <w:r w:rsidRPr="00AF7DB2">
        <w:rPr>
          <w:rFonts w:cs="Times New Roman"/>
          <w:noProof/>
          <w:szCs w:val="24"/>
        </w:rPr>
        <w:t>иновации е налице и високо ниво на деквал</w:t>
      </w:r>
      <w:r>
        <w:rPr>
          <w:rFonts w:cs="Times New Roman"/>
          <w:noProof/>
          <w:szCs w:val="24"/>
        </w:rPr>
        <w:t xml:space="preserve">ификация на възрастното </w:t>
      </w:r>
      <w:r w:rsidRPr="00AF7DB2">
        <w:rPr>
          <w:rFonts w:cs="Times New Roman"/>
          <w:noProof/>
          <w:szCs w:val="24"/>
        </w:rPr>
        <w:t>население. Данните за България (под 4%</w:t>
      </w:r>
      <w:r>
        <w:rPr>
          <w:rFonts w:cs="Times New Roman"/>
          <w:noProof/>
          <w:szCs w:val="24"/>
        </w:rPr>
        <w:t xml:space="preserve"> дял на населението, участвало </w:t>
      </w:r>
      <w:r w:rsidRPr="00AF7DB2">
        <w:rPr>
          <w:rFonts w:cs="Times New Roman"/>
          <w:noProof/>
          <w:szCs w:val="24"/>
        </w:rPr>
        <w:t>в обучение за възрастни при 10,8% сре</w:t>
      </w:r>
      <w:r>
        <w:rPr>
          <w:rFonts w:cs="Times New Roman"/>
          <w:noProof/>
          <w:szCs w:val="24"/>
        </w:rPr>
        <w:t xml:space="preserve">дно за ЕС) обричат страната на </w:t>
      </w:r>
      <w:r w:rsidRPr="00AF7DB2">
        <w:rPr>
          <w:rFonts w:cs="Times New Roman"/>
          <w:noProof/>
          <w:szCs w:val="24"/>
        </w:rPr>
        <w:t>по-нататъшно изоставане в рамки</w:t>
      </w:r>
      <w:r>
        <w:rPr>
          <w:rFonts w:cs="Times New Roman"/>
          <w:noProof/>
          <w:szCs w:val="24"/>
        </w:rPr>
        <w:t>те на ЕС по показателите за ино</w:t>
      </w:r>
      <w:r w:rsidRPr="00AF7DB2">
        <w:rPr>
          <w:rFonts w:cs="Times New Roman"/>
          <w:noProof/>
          <w:szCs w:val="24"/>
        </w:rPr>
        <w:t>вационен потенциал и готовност да</w:t>
      </w:r>
      <w:r>
        <w:rPr>
          <w:rFonts w:cs="Times New Roman"/>
          <w:noProof/>
          <w:szCs w:val="24"/>
        </w:rPr>
        <w:t xml:space="preserve"> развие конкурентни предимства </w:t>
      </w:r>
      <w:r w:rsidRPr="00AF7DB2">
        <w:rPr>
          <w:rFonts w:cs="Times New Roman"/>
          <w:noProof/>
          <w:szCs w:val="24"/>
        </w:rPr>
        <w:t>въз основа на новите технологии.</w:t>
      </w:r>
    </w:p>
    <w:p w:rsidR="00452732" w:rsidRPr="00AF7DB2" w:rsidRDefault="00452732" w:rsidP="00C72003">
      <w:pPr>
        <w:spacing w:before="120" w:after="0" w:line="276" w:lineRule="auto"/>
        <w:jc w:val="both"/>
        <w:rPr>
          <w:rFonts w:cs="Times New Roman"/>
          <w:noProof/>
          <w:szCs w:val="24"/>
        </w:rPr>
      </w:pPr>
      <w:r w:rsidRPr="00AF7DB2">
        <w:rPr>
          <w:rFonts w:cs="Times New Roman"/>
          <w:noProof/>
          <w:szCs w:val="24"/>
        </w:rPr>
        <w:t xml:space="preserve">През 2021 г. персоналът, зает с НИРД в </w:t>
      </w:r>
      <w:r>
        <w:rPr>
          <w:rFonts w:cs="Times New Roman"/>
          <w:noProof/>
          <w:szCs w:val="24"/>
        </w:rPr>
        <w:t>България, е 34,6 хил. души. Поч</w:t>
      </w:r>
      <w:r w:rsidRPr="00AF7DB2">
        <w:rPr>
          <w:rFonts w:cs="Times New Roman"/>
          <w:noProof/>
          <w:szCs w:val="24"/>
        </w:rPr>
        <w:t xml:space="preserve">ти половината от персонала, зает </w:t>
      </w:r>
      <w:r>
        <w:rPr>
          <w:rFonts w:cs="Times New Roman"/>
          <w:noProof/>
          <w:szCs w:val="24"/>
        </w:rPr>
        <w:t xml:space="preserve">с НИРД, работи в предприятията </w:t>
      </w:r>
      <w:r w:rsidRPr="00AF7DB2">
        <w:rPr>
          <w:rFonts w:cs="Times New Roman"/>
          <w:noProof/>
          <w:szCs w:val="24"/>
        </w:rPr>
        <w:t>(46%) и разполага с 66% от финансирането за НИРД. Т</w:t>
      </w:r>
      <w:r>
        <w:rPr>
          <w:rFonts w:cs="Times New Roman"/>
          <w:noProof/>
          <w:szCs w:val="24"/>
        </w:rPr>
        <w:t xml:space="preserve">о почти изцяло се </w:t>
      </w:r>
      <w:r w:rsidRPr="00AF7DB2">
        <w:rPr>
          <w:rFonts w:cs="Times New Roman"/>
          <w:noProof/>
          <w:szCs w:val="24"/>
        </w:rPr>
        <w:t>насочва за покриване на текущи раз</w:t>
      </w:r>
      <w:r>
        <w:rPr>
          <w:rFonts w:cs="Times New Roman"/>
          <w:noProof/>
          <w:szCs w:val="24"/>
        </w:rPr>
        <w:t>ходи, включително работни запла</w:t>
      </w:r>
      <w:r w:rsidRPr="00AF7DB2">
        <w:rPr>
          <w:rFonts w:cs="Times New Roman"/>
          <w:noProof/>
          <w:szCs w:val="24"/>
        </w:rPr>
        <w:t>ти. Това прави професионалната реа</w:t>
      </w:r>
      <w:r>
        <w:rPr>
          <w:rFonts w:cs="Times New Roman"/>
          <w:noProof/>
          <w:szCs w:val="24"/>
        </w:rPr>
        <w:t xml:space="preserve">лизация на висококвалифицирани </w:t>
      </w:r>
      <w:r w:rsidRPr="00AF7DB2">
        <w:rPr>
          <w:rFonts w:cs="Times New Roman"/>
          <w:noProof/>
          <w:szCs w:val="24"/>
        </w:rPr>
        <w:t xml:space="preserve">кадри в бизнес сектора по-атрактивна в сравнение с изследователските звена на бюджетна </w:t>
      </w:r>
      <w:r w:rsidRPr="00AF7DB2">
        <w:rPr>
          <w:rFonts w:cs="Times New Roman"/>
          <w:noProof/>
          <w:szCs w:val="24"/>
        </w:rPr>
        <w:lastRenderedPageBreak/>
        <w:t>издръжка. Вторият</w:t>
      </w:r>
      <w:r>
        <w:rPr>
          <w:rFonts w:cs="Times New Roman"/>
          <w:noProof/>
          <w:szCs w:val="24"/>
        </w:rPr>
        <w:t xml:space="preserve"> по големина работодател </w:t>
      </w:r>
      <w:r w:rsidRPr="00AF7DB2">
        <w:rPr>
          <w:rFonts w:cs="Times New Roman"/>
          <w:noProof/>
          <w:szCs w:val="24"/>
        </w:rPr>
        <w:t>на 28% от изследователския персонал е</w:t>
      </w:r>
      <w:r>
        <w:rPr>
          <w:rFonts w:cs="Times New Roman"/>
          <w:noProof/>
          <w:szCs w:val="24"/>
        </w:rPr>
        <w:t xml:space="preserve"> сектор „Висше образование“, в </w:t>
      </w:r>
      <w:r w:rsidRPr="00AF7DB2">
        <w:rPr>
          <w:rFonts w:cs="Times New Roman"/>
          <w:noProof/>
          <w:szCs w:val="24"/>
        </w:rPr>
        <w:t>който влизат 52 акредитирани държ</w:t>
      </w:r>
      <w:r>
        <w:rPr>
          <w:rFonts w:cs="Times New Roman"/>
          <w:noProof/>
          <w:szCs w:val="24"/>
        </w:rPr>
        <w:t xml:space="preserve">авни и частни висши училища. В </w:t>
      </w:r>
      <w:r w:rsidRPr="00AF7DB2">
        <w:rPr>
          <w:rFonts w:cs="Times New Roman"/>
          <w:noProof/>
          <w:szCs w:val="24"/>
        </w:rPr>
        <w:t>противовес на това секторът разпол</w:t>
      </w:r>
      <w:r>
        <w:rPr>
          <w:rFonts w:cs="Times New Roman"/>
          <w:noProof/>
          <w:szCs w:val="24"/>
        </w:rPr>
        <w:t xml:space="preserve">ага с едва 6% от финансирането </w:t>
      </w:r>
      <w:r w:rsidRPr="00AF7DB2">
        <w:rPr>
          <w:rFonts w:cs="Times New Roman"/>
          <w:noProof/>
          <w:szCs w:val="24"/>
        </w:rPr>
        <w:t>за НИРД в страната, 20% от което се насочва за инвестиционни цели. С помощта на фондовете на ЕС България разви динамична старт-ъп предприемаческа екосистема. Българи</w:t>
      </w:r>
      <w:r>
        <w:rPr>
          <w:rFonts w:cs="Times New Roman"/>
          <w:noProof/>
          <w:szCs w:val="24"/>
        </w:rPr>
        <w:t xml:space="preserve">я има над 1600 старт-ъп фирми. </w:t>
      </w:r>
      <w:r w:rsidRPr="00AF7DB2">
        <w:rPr>
          <w:rFonts w:cs="Times New Roman"/>
          <w:noProof/>
          <w:szCs w:val="24"/>
        </w:rPr>
        <w:t xml:space="preserve">За сравнение в Югоизточна Европа Гърция е с 1700, а Румъния – с 2800. </w:t>
      </w:r>
    </w:p>
    <w:p w:rsidR="00452732" w:rsidRDefault="00452732" w:rsidP="00C72003">
      <w:pPr>
        <w:spacing w:before="120" w:after="0" w:line="276" w:lineRule="auto"/>
        <w:jc w:val="both"/>
        <w:rPr>
          <w:rFonts w:cs="Times New Roman"/>
          <w:noProof/>
          <w:szCs w:val="24"/>
        </w:rPr>
      </w:pPr>
      <w:r w:rsidRPr="00AF7DB2">
        <w:rPr>
          <w:rFonts w:cs="Times New Roman"/>
          <w:noProof/>
          <w:szCs w:val="24"/>
        </w:rPr>
        <w:t>В същото време България има най-мно</w:t>
      </w:r>
      <w:r>
        <w:rPr>
          <w:rFonts w:cs="Times New Roman"/>
          <w:noProof/>
          <w:szCs w:val="24"/>
        </w:rPr>
        <w:t xml:space="preserve">го създадени работни места (на </w:t>
      </w:r>
      <w:r w:rsidRPr="00AF7DB2">
        <w:rPr>
          <w:rFonts w:cs="Times New Roman"/>
          <w:noProof/>
          <w:szCs w:val="24"/>
        </w:rPr>
        <w:t>100 000 население) в старт-ъп фирмите</w:t>
      </w:r>
      <w:r>
        <w:rPr>
          <w:rFonts w:cs="Times New Roman"/>
          <w:noProof/>
          <w:szCs w:val="24"/>
        </w:rPr>
        <w:t xml:space="preserve"> – 80, докато Гърция има 60, а </w:t>
      </w:r>
      <w:r w:rsidRPr="00AF7DB2">
        <w:rPr>
          <w:rFonts w:cs="Times New Roman"/>
          <w:noProof/>
          <w:szCs w:val="24"/>
        </w:rPr>
        <w:t>Румъния – 45. България осигурява 20</w:t>
      </w:r>
      <w:r>
        <w:rPr>
          <w:rFonts w:cs="Times New Roman"/>
          <w:noProof/>
          <w:szCs w:val="24"/>
        </w:rPr>
        <w:t>% от общия пазар на старт-ъп ра</w:t>
      </w:r>
      <w:r w:rsidRPr="00AF7DB2">
        <w:rPr>
          <w:rFonts w:cs="Times New Roman"/>
          <w:noProof/>
          <w:szCs w:val="24"/>
        </w:rPr>
        <w:t>ботни места в Югоизточна Европа, но</w:t>
      </w:r>
      <w:r>
        <w:rPr>
          <w:rFonts w:cs="Times New Roman"/>
          <w:noProof/>
          <w:szCs w:val="24"/>
        </w:rPr>
        <w:t xml:space="preserve"> има всички основания за ръст, </w:t>
      </w:r>
      <w:r w:rsidRPr="00AF7DB2">
        <w:rPr>
          <w:rFonts w:cs="Times New Roman"/>
          <w:noProof/>
          <w:szCs w:val="24"/>
        </w:rPr>
        <w:t>особено ако държавата улесни п</w:t>
      </w:r>
      <w:r>
        <w:rPr>
          <w:rFonts w:cs="Times New Roman"/>
          <w:noProof/>
          <w:szCs w:val="24"/>
        </w:rPr>
        <w:t>ривличането на чуждестранни сту</w:t>
      </w:r>
      <w:r w:rsidRPr="00AF7DB2">
        <w:rPr>
          <w:rFonts w:cs="Times New Roman"/>
          <w:noProof/>
          <w:szCs w:val="24"/>
        </w:rPr>
        <w:t>денти в университетите. Спадът в</w:t>
      </w:r>
      <w:r>
        <w:rPr>
          <w:rFonts w:cs="Times New Roman"/>
          <w:noProof/>
          <w:szCs w:val="24"/>
        </w:rPr>
        <w:t xml:space="preserve"> инвестициите в старт-ъп фирми </w:t>
      </w:r>
      <w:r w:rsidRPr="00AF7DB2">
        <w:rPr>
          <w:rFonts w:cs="Times New Roman"/>
          <w:noProof/>
          <w:szCs w:val="24"/>
        </w:rPr>
        <w:t>през 2022 г. заслужава специално вн</w:t>
      </w:r>
      <w:r>
        <w:rPr>
          <w:rFonts w:cs="Times New Roman"/>
          <w:noProof/>
          <w:szCs w:val="24"/>
        </w:rPr>
        <w:t xml:space="preserve">имание, като причините може да </w:t>
      </w:r>
      <w:r w:rsidRPr="00AF7DB2">
        <w:rPr>
          <w:rFonts w:cs="Times New Roman"/>
          <w:noProof/>
          <w:szCs w:val="24"/>
        </w:rPr>
        <w:t>се търсят както в спада на подкрепата с публични средства, така и</w:t>
      </w:r>
      <w:r>
        <w:rPr>
          <w:rFonts w:cs="Times New Roman"/>
          <w:noProof/>
          <w:szCs w:val="24"/>
        </w:rPr>
        <w:t xml:space="preserve"> в </w:t>
      </w:r>
      <w:r w:rsidRPr="00AF7DB2">
        <w:rPr>
          <w:rFonts w:cs="Times New Roman"/>
          <w:noProof/>
          <w:szCs w:val="24"/>
        </w:rPr>
        <w:t xml:space="preserve">създадената несигурност от </w:t>
      </w:r>
      <w:r>
        <w:rPr>
          <w:rFonts w:cs="Times New Roman"/>
          <w:noProof/>
          <w:szCs w:val="24"/>
        </w:rPr>
        <w:t>войната на Русия срещу Украйна.</w:t>
      </w:r>
    </w:p>
    <w:p w:rsidR="00452732" w:rsidRPr="00AF7DB2" w:rsidRDefault="00452732" w:rsidP="00C72003">
      <w:pPr>
        <w:spacing w:before="120" w:after="0" w:line="276" w:lineRule="auto"/>
        <w:jc w:val="both"/>
        <w:rPr>
          <w:rFonts w:cs="Times New Roman"/>
          <w:noProof/>
          <w:szCs w:val="24"/>
        </w:rPr>
      </w:pPr>
      <w:r w:rsidRPr="00AF7DB2">
        <w:rPr>
          <w:rFonts w:cs="Times New Roman"/>
          <w:noProof/>
          <w:szCs w:val="24"/>
        </w:rPr>
        <w:t>Установено е, че 54% от предприятият</w:t>
      </w:r>
      <w:r>
        <w:rPr>
          <w:rFonts w:cs="Times New Roman"/>
          <w:noProof/>
          <w:szCs w:val="24"/>
        </w:rPr>
        <w:t xml:space="preserve">а в България ползват поне една </w:t>
      </w:r>
      <w:r w:rsidRPr="00AF7DB2">
        <w:rPr>
          <w:rFonts w:cs="Times New Roman"/>
          <w:noProof/>
          <w:szCs w:val="24"/>
        </w:rPr>
        <w:t>от 10 технологии на изкуствения инте</w:t>
      </w:r>
      <w:r>
        <w:rPr>
          <w:rFonts w:cs="Times New Roman"/>
          <w:noProof/>
          <w:szCs w:val="24"/>
        </w:rPr>
        <w:t xml:space="preserve">лект при средно за Европа 42%, </w:t>
      </w:r>
      <w:r w:rsidRPr="00AF7DB2">
        <w:rPr>
          <w:rFonts w:cs="Times New Roman"/>
          <w:noProof/>
          <w:szCs w:val="24"/>
        </w:rPr>
        <w:t xml:space="preserve">което поставя страната в топ 3 на Европа. Над една трета от предприятията в България са ползвали поне </w:t>
      </w:r>
      <w:r>
        <w:rPr>
          <w:rFonts w:cs="Times New Roman"/>
          <w:noProof/>
          <w:szCs w:val="24"/>
        </w:rPr>
        <w:t>две технологии при средно за Ев</w:t>
      </w:r>
      <w:r w:rsidRPr="00AF7DB2">
        <w:rPr>
          <w:rFonts w:cs="Times New Roman"/>
          <w:noProof/>
          <w:szCs w:val="24"/>
        </w:rPr>
        <w:t>ропа 25% (или 8-о място на континента</w:t>
      </w:r>
      <w:r>
        <w:rPr>
          <w:rFonts w:cs="Times New Roman"/>
          <w:noProof/>
          <w:szCs w:val="24"/>
        </w:rPr>
        <w:t xml:space="preserve">). Технологиите на изкуствения </w:t>
      </w:r>
      <w:r w:rsidRPr="00AF7DB2">
        <w:rPr>
          <w:rFonts w:cs="Times New Roman"/>
          <w:noProof/>
          <w:szCs w:val="24"/>
        </w:rPr>
        <w:t>интелект не могат да се използват без наличието на н</w:t>
      </w:r>
      <w:r>
        <w:rPr>
          <w:rFonts w:cs="Times New Roman"/>
          <w:noProof/>
          <w:szCs w:val="24"/>
        </w:rPr>
        <w:t xml:space="preserve">адеждни и сигурни </w:t>
      </w:r>
      <w:r w:rsidRPr="00AF7DB2">
        <w:rPr>
          <w:rFonts w:cs="Times New Roman"/>
          <w:noProof/>
          <w:szCs w:val="24"/>
        </w:rPr>
        <w:t xml:space="preserve">облачни системи. И въпреки че в България </w:t>
      </w:r>
      <w:r>
        <w:rPr>
          <w:rFonts w:cs="Times New Roman"/>
          <w:noProof/>
          <w:szCs w:val="24"/>
        </w:rPr>
        <w:t xml:space="preserve">се развива сериозно предлагане </w:t>
      </w:r>
      <w:r w:rsidRPr="00AF7DB2">
        <w:rPr>
          <w:rFonts w:cs="Times New Roman"/>
          <w:noProof/>
          <w:szCs w:val="24"/>
        </w:rPr>
        <w:t>на облачни услуги и виртуализация, едва</w:t>
      </w:r>
      <w:r>
        <w:rPr>
          <w:rFonts w:cs="Times New Roman"/>
          <w:noProof/>
          <w:szCs w:val="24"/>
        </w:rPr>
        <w:t xml:space="preserve"> 12,8% от МСП споделят, че полз</w:t>
      </w:r>
      <w:r w:rsidRPr="00AF7DB2">
        <w:rPr>
          <w:rFonts w:cs="Times New Roman"/>
          <w:noProof/>
          <w:szCs w:val="24"/>
        </w:rPr>
        <w:t>ват облачни услуги при 41% в Европа.</w:t>
      </w:r>
      <w:r>
        <w:rPr>
          <w:rFonts w:cs="Times New Roman"/>
          <w:noProof/>
          <w:szCs w:val="24"/>
        </w:rPr>
        <w:t xml:space="preserve"> В това отношение раздалечаване</w:t>
      </w:r>
      <w:r w:rsidRPr="00AF7DB2">
        <w:rPr>
          <w:rFonts w:cs="Times New Roman"/>
          <w:noProof/>
          <w:szCs w:val="24"/>
        </w:rPr>
        <w:t xml:space="preserve">то между МСП и големите компании в България е чувствително. </w:t>
      </w:r>
    </w:p>
    <w:p w:rsidR="00452732" w:rsidRDefault="00452732" w:rsidP="00C72003">
      <w:pPr>
        <w:spacing w:before="120" w:after="0" w:line="276" w:lineRule="auto"/>
        <w:jc w:val="both"/>
        <w:rPr>
          <w:rFonts w:cs="Times New Roman"/>
          <w:noProof/>
          <w:szCs w:val="24"/>
        </w:rPr>
      </w:pPr>
      <w:r w:rsidRPr="00AF7DB2">
        <w:rPr>
          <w:rFonts w:cs="Times New Roman"/>
          <w:noProof/>
          <w:szCs w:val="24"/>
        </w:rPr>
        <w:t xml:space="preserve">Важна особеност, която се наблюдава </w:t>
      </w:r>
      <w:r>
        <w:rPr>
          <w:rFonts w:cs="Times New Roman"/>
          <w:noProof/>
          <w:szCs w:val="24"/>
        </w:rPr>
        <w:t>през последната година, е увели</w:t>
      </w:r>
      <w:r w:rsidRPr="00AF7DB2">
        <w:rPr>
          <w:rFonts w:cs="Times New Roman"/>
          <w:noProof/>
          <w:szCs w:val="24"/>
        </w:rPr>
        <w:t>ченият дял – почти една трета (3</w:t>
      </w:r>
      <w:r>
        <w:rPr>
          <w:rFonts w:cs="Times New Roman"/>
          <w:noProof/>
          <w:szCs w:val="24"/>
        </w:rPr>
        <w:t>2%), от малките и средните пред</w:t>
      </w:r>
      <w:r w:rsidRPr="00AF7DB2">
        <w:rPr>
          <w:rFonts w:cs="Times New Roman"/>
          <w:noProof/>
          <w:szCs w:val="24"/>
        </w:rPr>
        <w:t>приятия, които продават онлайн не сам</w:t>
      </w:r>
      <w:r>
        <w:rPr>
          <w:rFonts w:cs="Times New Roman"/>
          <w:noProof/>
          <w:szCs w:val="24"/>
        </w:rPr>
        <w:t>о в България, но и в други стра</w:t>
      </w:r>
      <w:r w:rsidRPr="00AF7DB2">
        <w:rPr>
          <w:rFonts w:cs="Times New Roman"/>
          <w:noProof/>
          <w:szCs w:val="24"/>
        </w:rPr>
        <w:t>ни от Европейския съюз. Това пока</w:t>
      </w:r>
      <w:r>
        <w:rPr>
          <w:rFonts w:cs="Times New Roman"/>
          <w:noProof/>
          <w:szCs w:val="24"/>
        </w:rPr>
        <w:t>зва значителна интернационализа</w:t>
      </w:r>
      <w:r w:rsidRPr="00AF7DB2">
        <w:rPr>
          <w:rFonts w:cs="Times New Roman"/>
          <w:noProof/>
          <w:szCs w:val="24"/>
        </w:rPr>
        <w:t>ция на предприятията, които са онлайн</w:t>
      </w:r>
      <w:r>
        <w:rPr>
          <w:rFonts w:cs="Times New Roman"/>
          <w:noProof/>
          <w:szCs w:val="24"/>
        </w:rPr>
        <w:t xml:space="preserve"> и може да се счита за един от </w:t>
      </w:r>
      <w:r w:rsidRPr="00AF7DB2">
        <w:rPr>
          <w:rFonts w:cs="Times New Roman"/>
          <w:noProof/>
          <w:szCs w:val="24"/>
        </w:rPr>
        <w:t xml:space="preserve">позитивните ефекти на пандемията. </w:t>
      </w:r>
      <w:r>
        <w:rPr>
          <w:rFonts w:cs="Times New Roman"/>
          <w:noProof/>
          <w:szCs w:val="24"/>
        </w:rPr>
        <w:t xml:space="preserve">За сравнение по-малко от 5% от </w:t>
      </w:r>
      <w:r w:rsidRPr="00AF7DB2">
        <w:rPr>
          <w:rFonts w:cs="Times New Roman"/>
          <w:noProof/>
          <w:szCs w:val="24"/>
        </w:rPr>
        <w:t>всички предприятия в икономиката изнасят.</w:t>
      </w:r>
      <w:r>
        <w:rPr>
          <w:rFonts w:cs="Times New Roman"/>
          <w:noProof/>
          <w:szCs w:val="24"/>
        </w:rPr>
        <w:t xml:space="preserve"> </w:t>
      </w:r>
    </w:p>
    <w:p w:rsidR="00452732" w:rsidRDefault="00452732" w:rsidP="00C72003">
      <w:pPr>
        <w:spacing w:before="120" w:after="0" w:line="276" w:lineRule="auto"/>
        <w:jc w:val="both"/>
        <w:rPr>
          <w:rFonts w:cs="Times New Roman"/>
          <w:noProof/>
          <w:szCs w:val="24"/>
        </w:rPr>
      </w:pPr>
      <w:r w:rsidRPr="006918E1">
        <w:rPr>
          <w:rFonts w:cs="Times New Roman"/>
          <w:noProof/>
          <w:szCs w:val="24"/>
          <w:lang w:eastAsia="bg-BG"/>
        </w:rPr>
        <w:lastRenderedPageBreak/>
        <w:drawing>
          <wp:inline distT="0" distB="0" distL="0" distR="0" wp14:anchorId="1639933D" wp14:editId="39D24FA5">
            <wp:extent cx="5943600"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9500"/>
                    </a:xfrm>
                    <a:prstGeom prst="rect">
                      <a:avLst/>
                    </a:prstGeom>
                  </pic:spPr>
                </pic:pic>
              </a:graphicData>
            </a:graphic>
          </wp:inline>
        </w:drawing>
      </w:r>
    </w:p>
    <w:p w:rsidR="00452732" w:rsidRDefault="00452732" w:rsidP="00C72003">
      <w:pPr>
        <w:spacing w:before="120" w:after="0" w:line="276" w:lineRule="auto"/>
        <w:jc w:val="both"/>
        <w:rPr>
          <w:rFonts w:cs="Times New Roman"/>
          <w:noProof/>
          <w:szCs w:val="24"/>
        </w:rPr>
      </w:pPr>
    </w:p>
    <w:p w:rsidR="00452732" w:rsidRDefault="00452732" w:rsidP="00C72003">
      <w:pPr>
        <w:spacing w:before="120" w:after="0" w:line="276" w:lineRule="auto"/>
        <w:jc w:val="both"/>
        <w:rPr>
          <w:rFonts w:cs="Times New Roman"/>
          <w:noProof/>
          <w:szCs w:val="24"/>
        </w:rPr>
      </w:pPr>
    </w:p>
    <w:p w:rsidR="00452732" w:rsidRPr="004C32D1" w:rsidRDefault="00452732" w:rsidP="00C72003">
      <w:pPr>
        <w:spacing w:before="120" w:after="0" w:line="276" w:lineRule="auto"/>
        <w:jc w:val="both"/>
        <w:rPr>
          <w:rFonts w:cs="Times New Roman"/>
          <w:i/>
          <w:noProof/>
          <w:szCs w:val="24"/>
        </w:rPr>
      </w:pPr>
      <w:r w:rsidRPr="004C32D1">
        <w:rPr>
          <w:rFonts w:cs="Times New Roman"/>
          <w:i/>
          <w:noProof/>
          <w:szCs w:val="24"/>
        </w:rPr>
        <w:t xml:space="preserve">Изкуственият интелект: новата интегрираща метафора за информационните и комуникационните технологии </w:t>
      </w:r>
    </w:p>
    <w:p w:rsidR="00452732" w:rsidRPr="00B03E6C" w:rsidRDefault="00452732" w:rsidP="00C72003">
      <w:pPr>
        <w:spacing w:before="120" w:after="0" w:line="276" w:lineRule="auto"/>
        <w:jc w:val="both"/>
        <w:rPr>
          <w:rFonts w:cs="Times New Roman"/>
          <w:noProof/>
          <w:szCs w:val="24"/>
        </w:rPr>
      </w:pPr>
      <w:r>
        <w:rPr>
          <w:rFonts w:cs="Times New Roman"/>
          <w:noProof/>
          <w:szCs w:val="24"/>
        </w:rPr>
        <w:t>Измерването на информационните и комуникационните тех</w:t>
      </w:r>
      <w:r w:rsidRPr="00376B2A">
        <w:rPr>
          <w:rFonts w:cs="Times New Roman"/>
          <w:noProof/>
          <w:szCs w:val="24"/>
        </w:rPr>
        <w:t xml:space="preserve">нологии в целия им иновационен жизнен цикъл в предприятията и </w:t>
      </w:r>
      <w:r>
        <w:rPr>
          <w:rFonts w:cs="Times New Roman"/>
          <w:noProof/>
          <w:szCs w:val="24"/>
        </w:rPr>
        <w:t>домакинствата винаги е съпро</w:t>
      </w:r>
      <w:r w:rsidRPr="00376B2A">
        <w:rPr>
          <w:rFonts w:cs="Times New Roman"/>
          <w:noProof/>
          <w:szCs w:val="24"/>
        </w:rPr>
        <w:t>водено с променливи дефиниции, размитост на разбираният</w:t>
      </w:r>
      <w:r>
        <w:rPr>
          <w:rFonts w:cs="Times New Roman"/>
          <w:noProof/>
          <w:szCs w:val="24"/>
        </w:rPr>
        <w:t>а и противоречия в данните и ин</w:t>
      </w:r>
      <w:r w:rsidRPr="00376B2A">
        <w:rPr>
          <w:rFonts w:cs="Times New Roman"/>
          <w:noProof/>
          <w:szCs w:val="24"/>
        </w:rPr>
        <w:t>терпретациите дори в близки по методология изследвания.</w:t>
      </w:r>
      <w:r>
        <w:rPr>
          <w:rFonts w:cs="Times New Roman"/>
          <w:noProof/>
          <w:szCs w:val="24"/>
        </w:rPr>
        <w:t xml:space="preserve"> Докладите Иновации.бг са съсредоточили вниманието на инсти</w:t>
      </w:r>
      <w:r w:rsidRPr="00376B2A">
        <w:rPr>
          <w:rFonts w:cs="Times New Roman"/>
          <w:noProof/>
          <w:szCs w:val="24"/>
        </w:rPr>
        <w:t>туциите върху този проблем и по-рано (дифузия на компю</w:t>
      </w:r>
      <w:r>
        <w:rPr>
          <w:rFonts w:cs="Times New Roman"/>
          <w:noProof/>
          <w:szCs w:val="24"/>
        </w:rPr>
        <w:t>три и интернет, конкретни техно</w:t>
      </w:r>
      <w:r w:rsidRPr="00376B2A">
        <w:rPr>
          <w:rFonts w:cs="Times New Roman"/>
          <w:noProof/>
          <w:szCs w:val="24"/>
        </w:rPr>
        <w:t>л</w:t>
      </w:r>
      <w:r>
        <w:rPr>
          <w:rFonts w:cs="Times New Roman"/>
          <w:noProof/>
          <w:szCs w:val="24"/>
        </w:rPr>
        <w:t>огии за достъп  – dial-up, и ши</w:t>
      </w:r>
      <w:r w:rsidRPr="00376B2A">
        <w:rPr>
          <w:rFonts w:cs="Times New Roman"/>
          <w:noProof/>
          <w:szCs w:val="24"/>
        </w:rPr>
        <w:t>роколентов интернет, както и многократното подценяване на НИРД в бизнеса). Изкуственият интелект не прави изключение и в това отношение. В Иновации.бг 2021 бяха цитира</w:t>
      </w:r>
      <w:r>
        <w:rPr>
          <w:rFonts w:cs="Times New Roman"/>
          <w:noProof/>
          <w:szCs w:val="24"/>
        </w:rPr>
        <w:t>ни данни от първото общоевропей</w:t>
      </w:r>
      <w:r w:rsidRPr="00376B2A">
        <w:rPr>
          <w:rFonts w:cs="Times New Roman"/>
          <w:noProof/>
          <w:szCs w:val="24"/>
        </w:rPr>
        <w:t>ско изследване за технологи</w:t>
      </w:r>
      <w:r>
        <w:rPr>
          <w:rFonts w:cs="Times New Roman"/>
          <w:noProof/>
          <w:szCs w:val="24"/>
        </w:rPr>
        <w:t>ите, базирани на изкуствен интелект, възложено от Европейска</w:t>
      </w:r>
      <w:r w:rsidRPr="00376B2A">
        <w:rPr>
          <w:rFonts w:cs="Times New Roman"/>
          <w:noProof/>
          <w:szCs w:val="24"/>
        </w:rPr>
        <w:t>та комисия на консорциум межд</w:t>
      </w:r>
      <w:r>
        <w:rPr>
          <w:rFonts w:cs="Times New Roman"/>
          <w:noProof/>
          <w:szCs w:val="24"/>
        </w:rPr>
        <w:t>у белгийската консултантска ком</w:t>
      </w:r>
      <w:r w:rsidRPr="00376B2A">
        <w:rPr>
          <w:rFonts w:cs="Times New Roman"/>
          <w:noProof/>
          <w:szCs w:val="24"/>
        </w:rPr>
        <w:t>пания Ипсос и Международния център за иновации, технологии и образование към Свободния университет на Брюксел (Ipsos an</w:t>
      </w:r>
      <w:r>
        <w:rPr>
          <w:rFonts w:cs="Times New Roman"/>
          <w:noProof/>
          <w:szCs w:val="24"/>
        </w:rPr>
        <w:t>d iCite, 2020). Според тези дан</w:t>
      </w:r>
      <w:r w:rsidRPr="00376B2A">
        <w:rPr>
          <w:rFonts w:cs="Times New Roman"/>
          <w:noProof/>
          <w:szCs w:val="24"/>
        </w:rPr>
        <w:t xml:space="preserve">ни 54% от предприятията в България ползват поне една от 10 технологии на изкуствения интелект при средно за Европа 42%, което поставя страната </w:t>
      </w:r>
      <w:r>
        <w:rPr>
          <w:rFonts w:cs="Times New Roman"/>
          <w:noProof/>
          <w:szCs w:val="24"/>
        </w:rPr>
        <w:t>в топ-3 на Европа. 31% от предприятията в България са ползвали поне две технологии при сред</w:t>
      </w:r>
      <w:r w:rsidRPr="00376B2A">
        <w:rPr>
          <w:rFonts w:cs="Times New Roman"/>
          <w:noProof/>
          <w:szCs w:val="24"/>
        </w:rPr>
        <w:t>но за Европа 25% (или 8-о</w:t>
      </w:r>
      <w:r>
        <w:rPr>
          <w:rFonts w:cs="Times New Roman"/>
          <w:noProof/>
          <w:szCs w:val="24"/>
        </w:rPr>
        <w:t xml:space="preserve"> </w:t>
      </w:r>
      <w:r w:rsidRPr="00376B2A">
        <w:rPr>
          <w:rFonts w:cs="Times New Roman"/>
          <w:noProof/>
          <w:szCs w:val="24"/>
        </w:rPr>
        <w:t>годишно Общностно изследван</w:t>
      </w:r>
      <w:r>
        <w:rPr>
          <w:rFonts w:cs="Times New Roman"/>
          <w:noProof/>
          <w:szCs w:val="24"/>
        </w:rPr>
        <w:t>е на използването на ИКТ и елек</w:t>
      </w:r>
      <w:r w:rsidRPr="00376B2A">
        <w:rPr>
          <w:rFonts w:cs="Times New Roman"/>
          <w:noProof/>
          <w:szCs w:val="24"/>
        </w:rPr>
        <w:t xml:space="preserve">тронната търговия. Разликите в резултатите са между 6 и 10 пъти (7% средно </w:t>
      </w:r>
      <w:r>
        <w:rPr>
          <w:rFonts w:cs="Times New Roman"/>
          <w:noProof/>
          <w:szCs w:val="24"/>
        </w:rPr>
        <w:t>за ЕС и 5% за България)</w:t>
      </w:r>
      <w:r w:rsidRPr="00376B2A">
        <w:rPr>
          <w:rFonts w:cs="Times New Roman"/>
          <w:noProof/>
          <w:szCs w:val="24"/>
        </w:rPr>
        <w:t xml:space="preserve">. Такива драстични разлики едва ли </w:t>
      </w:r>
      <w:r w:rsidRPr="00376B2A">
        <w:rPr>
          <w:rFonts w:cs="Times New Roman"/>
          <w:noProof/>
          <w:szCs w:val="24"/>
        </w:rPr>
        <w:lastRenderedPageBreak/>
        <w:t>могат да се обяснят само с факта, че в извадката на Ипсос са включени и микропредприятия (под 10 души), докато Евростат изследва само малк</w:t>
      </w:r>
      <w:r>
        <w:rPr>
          <w:rFonts w:cs="Times New Roman"/>
          <w:noProof/>
          <w:szCs w:val="24"/>
        </w:rPr>
        <w:t>и и средни предприятия (10 и по</w:t>
      </w:r>
      <w:r w:rsidRPr="00376B2A">
        <w:rPr>
          <w:rFonts w:cs="Times New Roman"/>
          <w:noProof/>
          <w:szCs w:val="24"/>
        </w:rPr>
        <w:t>вече заети). Тъй като о</w:t>
      </w:r>
      <w:r>
        <w:rPr>
          <w:rFonts w:cs="Times New Roman"/>
          <w:noProof/>
          <w:szCs w:val="24"/>
        </w:rPr>
        <w:t>бикнове</w:t>
      </w:r>
      <w:r w:rsidRPr="00376B2A">
        <w:rPr>
          <w:rFonts w:cs="Times New Roman"/>
          <w:noProof/>
          <w:szCs w:val="24"/>
        </w:rPr>
        <w:t>но публикуването на данн</w:t>
      </w:r>
      <w:r>
        <w:rPr>
          <w:rFonts w:cs="Times New Roman"/>
          <w:noProof/>
          <w:szCs w:val="24"/>
        </w:rPr>
        <w:t>ите от институционалните изслед</w:t>
      </w:r>
      <w:r w:rsidRPr="00376B2A">
        <w:rPr>
          <w:rFonts w:cs="Times New Roman"/>
          <w:noProof/>
          <w:szCs w:val="24"/>
        </w:rPr>
        <w:t>вания на Евростат се заба</w:t>
      </w:r>
      <w:r>
        <w:rPr>
          <w:rFonts w:cs="Times New Roman"/>
          <w:noProof/>
          <w:szCs w:val="24"/>
        </w:rPr>
        <w:t>вят твърде дълго, данните на Ип</w:t>
      </w:r>
      <w:r w:rsidRPr="00376B2A">
        <w:rPr>
          <w:rFonts w:cs="Times New Roman"/>
          <w:noProof/>
          <w:szCs w:val="24"/>
        </w:rPr>
        <w:t xml:space="preserve">сос се наложиха и това утвърди анализите за бързото навлизане на изкуствения интелект в цяла </w:t>
      </w:r>
      <w:r>
        <w:rPr>
          <w:rFonts w:cs="Times New Roman"/>
          <w:noProof/>
          <w:szCs w:val="24"/>
        </w:rPr>
        <w:t>Европа. В базата данни на Цифро</w:t>
      </w:r>
      <w:r w:rsidRPr="00376B2A">
        <w:rPr>
          <w:rFonts w:cs="Times New Roman"/>
          <w:noProof/>
          <w:szCs w:val="24"/>
        </w:rPr>
        <w:t>вия дневен</w:t>
      </w:r>
      <w:r>
        <w:rPr>
          <w:rFonts w:cs="Times New Roman"/>
          <w:noProof/>
          <w:szCs w:val="24"/>
        </w:rPr>
        <w:t xml:space="preserve"> ред</w:t>
      </w:r>
      <w:r w:rsidRPr="00376B2A">
        <w:rPr>
          <w:rFonts w:cs="Times New Roman"/>
          <w:noProof/>
          <w:szCs w:val="24"/>
        </w:rPr>
        <w:t xml:space="preserve"> </w:t>
      </w:r>
      <w:hyperlink r:id="rId8" w:anchor="chart={%22indicator-group%22:%22ebusiness%22,%22indicator%22:%22e_ai_tany%22,%22breakdown-group%22:%22total%22,%22unit-measure%22:%22pc_ent%22,%22time-period%22:%222021%22,%22ref-area%22:[%22BG%22,%22EU%22]}" w:history="1">
        <w:proofErr w:type="spellStart"/>
        <w:r w:rsidRPr="004C32D1">
          <w:rPr>
            <w:color w:val="0000FF"/>
            <w:u w:val="single"/>
          </w:rPr>
          <w:t>Analyse</w:t>
        </w:r>
        <w:proofErr w:type="spellEnd"/>
        <w:r w:rsidRPr="004C32D1">
          <w:rPr>
            <w:color w:val="0000FF"/>
            <w:u w:val="single"/>
          </w:rPr>
          <w:t xml:space="preserve"> </w:t>
        </w:r>
        <w:proofErr w:type="spellStart"/>
        <w:r w:rsidRPr="004C32D1">
          <w:rPr>
            <w:color w:val="0000FF"/>
            <w:u w:val="single"/>
          </w:rPr>
          <w:t>one</w:t>
        </w:r>
        <w:proofErr w:type="spellEnd"/>
        <w:r w:rsidRPr="004C32D1">
          <w:rPr>
            <w:color w:val="0000FF"/>
            <w:u w:val="single"/>
          </w:rPr>
          <w:t xml:space="preserve"> </w:t>
        </w:r>
        <w:proofErr w:type="spellStart"/>
        <w:r w:rsidRPr="004C32D1">
          <w:rPr>
            <w:color w:val="0000FF"/>
            <w:u w:val="single"/>
          </w:rPr>
          <w:t>indicator</w:t>
        </w:r>
        <w:proofErr w:type="spellEnd"/>
        <w:r w:rsidRPr="004C32D1">
          <w:rPr>
            <w:color w:val="0000FF"/>
            <w:u w:val="single"/>
          </w:rPr>
          <w:t xml:space="preserve"> and </w:t>
        </w:r>
        <w:proofErr w:type="spellStart"/>
        <w:r w:rsidRPr="004C32D1">
          <w:rPr>
            <w:color w:val="0000FF"/>
            <w:u w:val="single"/>
          </w:rPr>
          <w:t>compare</w:t>
        </w:r>
        <w:proofErr w:type="spellEnd"/>
        <w:r w:rsidRPr="004C32D1">
          <w:rPr>
            <w:color w:val="0000FF"/>
            <w:u w:val="single"/>
          </w:rPr>
          <w:t xml:space="preserve"> </w:t>
        </w:r>
        <w:proofErr w:type="spellStart"/>
        <w:r w:rsidRPr="004C32D1">
          <w:rPr>
            <w:color w:val="0000FF"/>
            <w:u w:val="single"/>
          </w:rPr>
          <w:t>breakdowns</w:t>
        </w:r>
        <w:proofErr w:type="spellEnd"/>
        <w:r w:rsidRPr="004C32D1">
          <w:rPr>
            <w:color w:val="0000FF"/>
            <w:u w:val="single"/>
          </w:rPr>
          <w:t xml:space="preserve"> — </w:t>
        </w:r>
        <w:proofErr w:type="spellStart"/>
        <w:r w:rsidRPr="004C32D1">
          <w:rPr>
            <w:color w:val="0000FF"/>
            <w:u w:val="single"/>
          </w:rPr>
          <w:t>Digital</w:t>
        </w:r>
        <w:proofErr w:type="spellEnd"/>
        <w:r w:rsidRPr="004C32D1">
          <w:rPr>
            <w:color w:val="0000FF"/>
            <w:u w:val="single"/>
          </w:rPr>
          <w:t xml:space="preserve"> </w:t>
        </w:r>
        <w:proofErr w:type="spellStart"/>
        <w:r w:rsidRPr="004C32D1">
          <w:rPr>
            <w:color w:val="0000FF"/>
            <w:u w:val="single"/>
          </w:rPr>
          <w:t>Scoreboard</w:t>
        </w:r>
        <w:proofErr w:type="spellEnd"/>
        <w:r w:rsidRPr="004C32D1">
          <w:rPr>
            <w:color w:val="0000FF"/>
            <w:u w:val="single"/>
          </w:rPr>
          <w:t xml:space="preserve"> - Data &amp; </w:t>
        </w:r>
        <w:proofErr w:type="spellStart"/>
        <w:r w:rsidRPr="004C32D1">
          <w:rPr>
            <w:color w:val="0000FF"/>
            <w:u w:val="single"/>
          </w:rPr>
          <w:t>Indicators</w:t>
        </w:r>
        <w:proofErr w:type="spellEnd"/>
        <w:r w:rsidRPr="004C32D1">
          <w:rPr>
            <w:color w:val="0000FF"/>
            <w:u w:val="single"/>
          </w:rPr>
          <w:t xml:space="preserve"> (digital-agenda-data.eu)</w:t>
        </w:r>
      </w:hyperlink>
      <w:r w:rsidRPr="00376B2A">
        <w:rPr>
          <w:rFonts w:cs="Times New Roman"/>
          <w:noProof/>
          <w:szCs w:val="24"/>
        </w:rPr>
        <w:t>има данни само за използването на технологии с изкуствен интелект за 2021 г.  – 3,29% за България, и 7,91% за ЕС,</w:t>
      </w:r>
      <w:r>
        <w:rPr>
          <w:rFonts w:cs="Times New Roman"/>
          <w:noProof/>
          <w:szCs w:val="24"/>
        </w:rPr>
        <w:t xml:space="preserve"> като те са съпоставими с данни</w:t>
      </w:r>
      <w:r w:rsidRPr="00376B2A">
        <w:rPr>
          <w:rFonts w:cs="Times New Roman"/>
          <w:noProof/>
          <w:szCs w:val="24"/>
        </w:rPr>
        <w:t>те на Евростат от 2020</w:t>
      </w:r>
      <w:r>
        <w:rPr>
          <w:rFonts w:cs="Times New Roman"/>
          <w:noProof/>
          <w:szCs w:val="24"/>
        </w:rPr>
        <w:t xml:space="preserve"> .</w:t>
      </w:r>
    </w:p>
    <w:p w:rsidR="00452732" w:rsidRPr="00376B2A" w:rsidRDefault="00452732" w:rsidP="00C72003">
      <w:pPr>
        <w:spacing w:before="120" w:after="0" w:line="276" w:lineRule="auto"/>
        <w:jc w:val="both"/>
        <w:rPr>
          <w:rFonts w:cs="Times New Roman"/>
          <w:noProof/>
          <w:szCs w:val="24"/>
        </w:rPr>
      </w:pPr>
      <w:r w:rsidRPr="00376B2A">
        <w:rPr>
          <w:rFonts w:cs="Times New Roman"/>
          <w:noProof/>
          <w:szCs w:val="24"/>
        </w:rPr>
        <w:t>На първо място, разликата в числата се дължи на методиката и дефиницията какво е изкуствен интелект. Изследването на Ипсос го дефинира като „технология, която се опитва да автоматизира една или повече (човешки) когнитивни функции или процеси. Те предоставят прогнози, препоръки или решения, за да постигне определени цели. Това става възможно на основата на непрекъснат процес на учене за околната среда или резултатите на своите действия“ (Ipsos and iCite, 2020, с. 21-22). На тази дефиниция според изследователите най-добре отговарят 10 разновидности на изкуствения интелект:</w:t>
      </w:r>
    </w:p>
    <w:p w:rsidR="00452732" w:rsidRPr="00376B2A" w:rsidRDefault="00452732" w:rsidP="00C72003">
      <w:pPr>
        <w:spacing w:before="120" w:after="0" w:line="276" w:lineRule="auto"/>
        <w:jc w:val="both"/>
        <w:rPr>
          <w:rFonts w:cs="Times New Roman"/>
          <w:noProof/>
          <w:szCs w:val="24"/>
        </w:rPr>
      </w:pPr>
      <w:r w:rsidRPr="00376B2A">
        <w:rPr>
          <w:rFonts w:cs="Times New Roman"/>
          <w:noProof/>
          <w:szCs w:val="24"/>
        </w:rPr>
        <w:t>• Обработка на естествен език (разпознаване на глас, машинен превод, чат-ботове). • Компютърно зрение (разпознаване на лица и образи) и визуална диагностика. • Откриване на аномалии (анализ на риска и засичане на измами). • Анализ на мнения, чувства, настроения и поведения. • Машинно самообучаващи се алгоритми с цел прогнозиране, оптимизиране или вземане на решения. • Процесна оптимизация, базирана на изкуствен интелект. • Персонализирани препоръчващи търсачки. • Процесна автоматизация и софтуерни роботи за процесна автоматизация. • Автономни машини, роботи и превозни/транспортни средства. • Творчески и експериментални действия като виртуално прототипиране, генериране на данни, изкуствена музика и друго изкуство. • На практика във всяка от тези ниши в България има поне по два от следните четири типа компании: • Голяма международна (глобална) компания, която е изнесла част от операциите си, свързани с изкуствения интелект в страната, разчита на връзка с университетите и е готова да финансира общи проекти. Може би най-значим</w:t>
      </w:r>
      <w:r>
        <w:rPr>
          <w:rFonts w:cs="Times New Roman"/>
          <w:noProof/>
          <w:szCs w:val="24"/>
        </w:rPr>
        <w:t>ата такава компания е Шварц ИТ</w:t>
      </w:r>
      <w:r w:rsidRPr="00376B2A">
        <w:rPr>
          <w:rFonts w:cs="Times New Roman"/>
          <w:noProof/>
          <w:szCs w:val="24"/>
        </w:rPr>
        <w:t>. Най-вероятно в този сегмент от пазара ще се повтори моделът на навлизането на финтех компаниите, където практически няма световна компания без офис в България. Заедно с това Иновации.бг очаква и навлизането на старт-ъп компании от Европа с цел достъп до човешки ресурси, но и да бъдат в бързоразвиваща се екосистема от други фирми за изкуствен интелект и академични среди. Една такава компания е Lattice Flow, наградена като най-добър старт-ъп в областта на из</w:t>
      </w:r>
      <w:r>
        <w:rPr>
          <w:rFonts w:cs="Times New Roman"/>
          <w:noProof/>
          <w:szCs w:val="24"/>
        </w:rPr>
        <w:t>куствения интелект в Швейцария</w:t>
      </w:r>
      <w:r w:rsidRPr="00376B2A">
        <w:rPr>
          <w:rFonts w:cs="Times New Roman"/>
          <w:noProof/>
          <w:szCs w:val="24"/>
        </w:rPr>
        <w:t>. • Утвърдена българска компания с уникална технология и с широко портфолио от клиенти. Такива са Онтотекст (Сирма), Сенсика и Милара Интернешънъл, Идентрикс (А Дата Про). В тази група попадат и български компании, които са привлекли значително финансиране и са станали „чужди“ като HyperScience. • Старт-ъп компания, която с развой цели да реши важен технологичен проблем. Ок</w:t>
      </w:r>
      <w:r>
        <w:rPr>
          <w:rFonts w:cs="Times New Roman"/>
          <w:noProof/>
          <w:szCs w:val="24"/>
        </w:rPr>
        <w:t>оло 15% от старт-ъпите в София</w:t>
      </w:r>
      <w:r w:rsidRPr="00376B2A">
        <w:rPr>
          <w:rFonts w:cs="Times New Roman"/>
          <w:noProof/>
          <w:szCs w:val="24"/>
        </w:rPr>
        <w:t xml:space="preserve"> са се насочили към </w:t>
      </w:r>
      <w:r w:rsidRPr="00376B2A">
        <w:rPr>
          <w:rFonts w:cs="Times New Roman"/>
          <w:noProof/>
          <w:szCs w:val="24"/>
        </w:rPr>
        <w:lastRenderedPageBreak/>
        <w:t>областта на изкуствения интелект. Според данни на Клъстера за изкуствен интелект 40% от заетите в сектора през 2021  г. се занимават с НИРД, което е сериозен ръст спрямо 29% през 2020 г. • Дифузионен хъб  – компания, която внедрява технологии на изкуствения интелект (ексклузивно или като вградени в някакво друго решение) в множество други местни компании. Такива са компаниите за процесна автоматизация, за облачни услуги, свързани с изграждането на електронни магазини, чат-ботове и др. Както и в миналото с процесните иновации, определящ фактор за ръста на внедряванията са външните доставчици, защото все още не може да се очаква, че масово фирмите ще могат сами да си внедряват технологии с изкуствен интелек</w:t>
      </w:r>
      <w:r>
        <w:rPr>
          <w:rFonts w:cs="Times New Roman"/>
          <w:noProof/>
          <w:szCs w:val="24"/>
        </w:rPr>
        <w:t>т.</w:t>
      </w:r>
      <w:r w:rsidRPr="00376B2A">
        <w:rPr>
          <w:rFonts w:cs="Times New Roman"/>
          <w:noProof/>
          <w:szCs w:val="24"/>
        </w:rPr>
        <w:t xml:space="preserve"> Според Годишния доклад за състоянието на изкуствения интелект в България през 2021  г.</w:t>
      </w:r>
      <w:r w:rsidRPr="00F67372">
        <w:t xml:space="preserve"> </w:t>
      </w:r>
      <w:hyperlink r:id="rId9" w:history="1">
        <w:r w:rsidRPr="00F67372">
          <w:rPr>
            <w:color w:val="0000FF"/>
            <w:u w:val="single"/>
          </w:rPr>
          <w:t>SeeNews_AI_Report_Oct2022_final.pdf</w:t>
        </w:r>
      </w:hyperlink>
      <w:r w:rsidRPr="00376B2A">
        <w:rPr>
          <w:rFonts w:cs="Times New Roman"/>
          <w:noProof/>
          <w:szCs w:val="24"/>
        </w:rPr>
        <w:t xml:space="preserve"> разработчиците на приложения за изкуствен интелект са генерирали 25,7 милиона евро, което представлява ръст от 17,3% спрямо 2020  г. и 35% спрямо 2019  г. </w:t>
      </w:r>
    </w:p>
    <w:p w:rsidR="00452732" w:rsidRPr="00376B2A" w:rsidRDefault="00452732" w:rsidP="00C72003">
      <w:pPr>
        <w:spacing w:before="120" w:after="0" w:line="276" w:lineRule="auto"/>
        <w:jc w:val="both"/>
        <w:rPr>
          <w:rFonts w:cs="Times New Roman"/>
          <w:noProof/>
          <w:szCs w:val="24"/>
        </w:rPr>
      </w:pPr>
      <w:r w:rsidRPr="00376B2A">
        <w:rPr>
          <w:rFonts w:cs="Times New Roman"/>
          <w:noProof/>
          <w:szCs w:val="24"/>
        </w:rPr>
        <w:t>Електронната търговия е област, в която изкуственият интелект е широко застъпен, но често е невидим както за потребителите, така и за собствениците на магазините. Всяка система за управление на съдържанието (CMS) и изграждане на електронен магазин  – като Уордпрес, Магенто, Друпал, Джумла и т.н., има в своята екосистема плъгини</w:t>
      </w:r>
      <w:r>
        <w:rPr>
          <w:rFonts w:cs="Times New Roman"/>
          <w:noProof/>
          <w:szCs w:val="24"/>
        </w:rPr>
        <w:t>, базирани на изкуствен интелек</w:t>
      </w:r>
      <w:r w:rsidRPr="00376B2A">
        <w:rPr>
          <w:rFonts w:cs="Times New Roman"/>
          <w:noProof/>
          <w:szCs w:val="24"/>
        </w:rPr>
        <w:t>т – чат-ботове, системи за диагностика на спам-коментари, системи за препоръки, оптимизация на търсенето на картини, системи за аналитика и прогноза на поведе</w:t>
      </w:r>
      <w:r>
        <w:rPr>
          <w:rFonts w:cs="Times New Roman"/>
          <w:noProof/>
          <w:szCs w:val="24"/>
        </w:rPr>
        <w:t xml:space="preserve">нието на потребителите и т.н. </w:t>
      </w:r>
      <w:r w:rsidRPr="00376B2A">
        <w:rPr>
          <w:rFonts w:cs="Times New Roman"/>
          <w:noProof/>
          <w:szCs w:val="24"/>
        </w:rPr>
        <w:t>Необходима е внимателна оценка на пазара, включително на наличните профили на малки магазинчета във Фейсбук, но е много вероятно обективно делът на малките и средните предприятия, които продават онлайн в даден сегмент, да е много над 10%. През 2023 г., въпреки всички кризи, свързани с войната между Русия и Украйна, с повишената цена на енергията и инфлацията се очаква запазване на темпа на растеж на нови ИТ фирми, фокусирани върху изкуствения интелект, алгоритми и знание. Подобно на предишните кризи, поради по-ниска кредитна експозиция и по-слаба зависимост от дълги вериги на доставки българските фирми ще успеят да се преборят за разширяване на пазарите в чужбина. Увеличените рискови инвестиции и липсата засега на големи фалити, свързани с тях, ще продължат да осигуряват значим темп на растеж на старт-ъп компаниите и можем да очакваме появата на сериозни заявки за нови еднорози.</w:t>
      </w:r>
    </w:p>
    <w:p w:rsidR="00452732" w:rsidRDefault="00452732" w:rsidP="00C72003">
      <w:pPr>
        <w:spacing w:before="120" w:after="0" w:line="276" w:lineRule="auto"/>
      </w:pPr>
    </w:p>
    <w:sectPr w:rsidR="004527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D0" w:rsidRDefault="009A0AD0" w:rsidP="00C72003">
      <w:pPr>
        <w:spacing w:after="0" w:line="240" w:lineRule="auto"/>
      </w:pPr>
      <w:r>
        <w:separator/>
      </w:r>
    </w:p>
  </w:endnote>
  <w:endnote w:type="continuationSeparator" w:id="0">
    <w:p w:rsidR="009A0AD0" w:rsidRDefault="009A0AD0" w:rsidP="00C7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24882"/>
      <w:docPartObj>
        <w:docPartGallery w:val="Page Numbers (Bottom of Page)"/>
        <w:docPartUnique/>
      </w:docPartObj>
    </w:sdtPr>
    <w:sdtEndPr>
      <w:rPr>
        <w:noProof/>
      </w:rPr>
    </w:sdtEndPr>
    <w:sdtContent>
      <w:p w:rsidR="00C72003" w:rsidRDefault="00C72003">
        <w:pPr>
          <w:pStyle w:val="Footer"/>
          <w:jc w:val="right"/>
        </w:pPr>
        <w:r>
          <w:fldChar w:fldCharType="begin"/>
        </w:r>
        <w:r>
          <w:instrText xml:space="preserve"> PAGE   \* MERGEFORMAT </w:instrText>
        </w:r>
        <w:r>
          <w:fldChar w:fldCharType="separate"/>
        </w:r>
        <w:r w:rsidR="00310C55">
          <w:rPr>
            <w:noProof/>
          </w:rPr>
          <w:t>1</w:t>
        </w:r>
        <w:r>
          <w:rPr>
            <w:noProof/>
          </w:rPr>
          <w:fldChar w:fldCharType="end"/>
        </w:r>
      </w:p>
    </w:sdtContent>
  </w:sdt>
  <w:p w:rsidR="00C72003" w:rsidRDefault="00C72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D0" w:rsidRDefault="009A0AD0" w:rsidP="00C72003">
      <w:pPr>
        <w:spacing w:after="0" w:line="240" w:lineRule="auto"/>
      </w:pPr>
      <w:r>
        <w:separator/>
      </w:r>
    </w:p>
  </w:footnote>
  <w:footnote w:type="continuationSeparator" w:id="0">
    <w:p w:rsidR="009A0AD0" w:rsidRDefault="009A0AD0" w:rsidP="00C72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32"/>
    <w:rsid w:val="00310C55"/>
    <w:rsid w:val="00452732"/>
    <w:rsid w:val="009A0AD0"/>
    <w:rsid w:val="00C72003"/>
    <w:rsid w:val="00D263E6"/>
    <w:rsid w:val="00FA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06B8"/>
  <w15:chartTrackingRefBased/>
  <w15:docId w15:val="{E2EC9058-CA04-4DF0-BB8C-B6549CF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32"/>
    <w:rPr>
      <w:rFonts w:ascii="Times New Roman" w:hAnsi="Times New Roman"/>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732"/>
    <w:rPr>
      <w:color w:val="0563C1" w:themeColor="hyperlink"/>
      <w:u w:val="single"/>
    </w:rPr>
  </w:style>
  <w:style w:type="paragraph" w:customStyle="1" w:styleId="a">
    <w:name w:val="Нормален"/>
    <w:rsid w:val="00C72003"/>
    <w:pPr>
      <w:suppressAutoHyphens/>
      <w:autoSpaceDN w:val="0"/>
      <w:spacing w:line="256" w:lineRule="auto"/>
      <w:textAlignment w:val="baseline"/>
    </w:pPr>
    <w:rPr>
      <w:rFonts w:ascii="Times New Roman" w:eastAsia="Calibri" w:hAnsi="Times New Roman" w:cs="Times New Roman"/>
      <w:sz w:val="24"/>
      <w:lang w:val="bg-BG"/>
    </w:rPr>
  </w:style>
  <w:style w:type="paragraph" w:styleId="Header">
    <w:name w:val="header"/>
    <w:basedOn w:val="Normal"/>
    <w:link w:val="HeaderChar"/>
    <w:uiPriority w:val="99"/>
    <w:unhideWhenUsed/>
    <w:rsid w:val="00C7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003"/>
    <w:rPr>
      <w:rFonts w:ascii="Times New Roman" w:hAnsi="Times New Roman"/>
      <w:sz w:val="24"/>
      <w:lang w:val="bg-BG"/>
    </w:rPr>
  </w:style>
  <w:style w:type="paragraph" w:styleId="Footer">
    <w:name w:val="footer"/>
    <w:basedOn w:val="Normal"/>
    <w:link w:val="FooterChar"/>
    <w:uiPriority w:val="99"/>
    <w:unhideWhenUsed/>
    <w:rsid w:val="00C7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003"/>
    <w:rPr>
      <w:rFonts w:ascii="Times New Roman" w:hAnsi="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agenda-data.eu/charts/analyse-one-indicator-and-compare-breakdown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fund.net/wpcontent/uploads/2022/12/Innovation_2022_BG_WEB.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eports.seenews.com/wp-content/uploads/2022/10/SeeNews_AI_Report_Oct2022_final.pdf?utm_source=button&amp;utm_medium=email&amp;utm_campaign=AI+ecosystem+repor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Stoyanova</dc:creator>
  <cp:keywords/>
  <dc:description/>
  <cp:lastModifiedBy>Nelly Stoyanova</cp:lastModifiedBy>
  <cp:revision>3</cp:revision>
  <dcterms:created xsi:type="dcterms:W3CDTF">2023-01-10T09:00:00Z</dcterms:created>
  <dcterms:modified xsi:type="dcterms:W3CDTF">2023-01-16T15:04:00Z</dcterms:modified>
</cp:coreProperties>
</file>