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FE" w:rsidRPr="00CB125B" w:rsidRDefault="005A34FE" w:rsidP="006F2B53">
      <w:pPr>
        <w:keepNext/>
        <w:keepLines/>
        <w:spacing w:before="120" w:after="0" w:line="276" w:lineRule="auto"/>
        <w:jc w:val="right"/>
        <w:outlineLvl w:val="3"/>
        <w:rPr>
          <w:rFonts w:eastAsia="Microsoft Sans Serif" w:cstheme="majorBidi"/>
          <w:b/>
          <w:i/>
          <w:iCs/>
          <w:lang w:eastAsia="bg-BG" w:bidi="bg-BG"/>
        </w:rPr>
      </w:pPr>
      <w:r w:rsidRPr="00CB125B">
        <w:rPr>
          <w:rFonts w:eastAsia="Microsoft Sans Serif" w:cstheme="majorBidi"/>
          <w:b/>
          <w:i/>
          <w:iCs/>
          <w:lang w:eastAsia="bg-BG" w:bidi="bg-BG"/>
        </w:rPr>
        <w:t xml:space="preserve">Приложение </w:t>
      </w:r>
      <w:r w:rsidR="006C11ED">
        <w:rPr>
          <w:rFonts w:eastAsia="Microsoft Sans Serif" w:cstheme="majorBidi"/>
          <w:b/>
          <w:i/>
          <w:iCs/>
          <w:lang w:eastAsia="bg-BG" w:bidi="bg-BG"/>
        </w:rPr>
        <w:t>1</w:t>
      </w:r>
      <w:bookmarkStart w:id="0" w:name="_GoBack"/>
      <w:bookmarkEnd w:id="0"/>
    </w:p>
    <w:p w:rsidR="005A34FE" w:rsidRPr="00CB125B" w:rsidRDefault="005A34FE" w:rsidP="006F2B53">
      <w:pPr>
        <w:widowControl w:val="0"/>
        <w:spacing w:before="120" w:after="0" w:line="276" w:lineRule="auto"/>
        <w:ind w:left="1416"/>
        <w:rPr>
          <w:rFonts w:eastAsia="Microsoft Sans Serif" w:cs="Times New Roman"/>
          <w:b/>
          <w:color w:val="000000"/>
          <w:szCs w:val="24"/>
          <w:lang w:val="en-US" w:eastAsia="bg-BG" w:bidi="bg-BG"/>
        </w:rPr>
      </w:pPr>
      <w:r w:rsidRPr="00D7007D">
        <w:rPr>
          <w:rFonts w:eastAsia="Microsoft Sans Serif" w:cs="Times New Roman"/>
          <w:b/>
          <w:color w:val="000000"/>
          <w:szCs w:val="24"/>
          <w:lang w:eastAsia="bg-BG" w:bidi="bg-BG"/>
        </w:rPr>
        <w:t>Н</w:t>
      </w:r>
      <w:r>
        <w:rPr>
          <w:rFonts w:eastAsia="Microsoft Sans Serif" w:cs="Times New Roman"/>
          <w:b/>
          <w:color w:val="000000"/>
          <w:szCs w:val="24"/>
          <w:lang w:eastAsia="bg-BG" w:bidi="bg-BG"/>
        </w:rPr>
        <w:t>АЦИОНАЛЕН СТАТИСТИЧЕСКИ ИНСТИТУТ 202</w:t>
      </w:r>
      <w:r>
        <w:rPr>
          <w:rFonts w:eastAsia="Microsoft Sans Serif" w:cs="Times New Roman"/>
          <w:b/>
          <w:color w:val="000000"/>
          <w:szCs w:val="24"/>
          <w:lang w:val="en-US" w:eastAsia="bg-BG" w:bidi="bg-BG"/>
        </w:rPr>
        <w:t>2</w:t>
      </w:r>
    </w:p>
    <w:p w:rsidR="005A34FE" w:rsidRPr="004F537E" w:rsidRDefault="005A34FE" w:rsidP="006F2B53">
      <w:pPr>
        <w:pStyle w:val="Heading1"/>
        <w:jc w:val="center"/>
        <w:rPr>
          <w:spacing w:val="-1"/>
          <w:lang w:val="en-US"/>
        </w:rPr>
      </w:pPr>
      <w:r w:rsidRPr="004F537E">
        <w:t xml:space="preserve">ИЗПОЛЗВАНЕ НА ИНФОРМАЦИОННИ И КОМУНИКАЦИОННИ ТЕХНОЛОГИИ </w:t>
      </w:r>
      <w:r>
        <w:t xml:space="preserve">(ИКТ) </w:t>
      </w:r>
      <w:r w:rsidRPr="004F537E">
        <w:rPr>
          <w:spacing w:val="-1"/>
        </w:rPr>
        <w:t>В ДОМАКИНСТВАТА И ОТ ЛИЦАТА ПРЕЗ 202</w:t>
      </w:r>
      <w:r>
        <w:rPr>
          <w:spacing w:val="-1"/>
          <w:lang w:val="en-US"/>
        </w:rPr>
        <w:t>2</w:t>
      </w:r>
      <w:r w:rsidRPr="004F537E">
        <w:rPr>
          <w:spacing w:val="-1"/>
        </w:rPr>
        <w:t xml:space="preserve"> ГОДИНА</w:t>
      </w:r>
    </w:p>
    <w:p w:rsidR="005A34FE" w:rsidRPr="005E6F11" w:rsidRDefault="005A34FE" w:rsidP="006F2B53">
      <w:pPr>
        <w:spacing w:before="120" w:after="0" w:line="276" w:lineRule="auto"/>
        <w:ind w:firstLine="709"/>
        <w:jc w:val="both"/>
        <w:rPr>
          <w:rFonts w:cs="Arial"/>
          <w:lang w:val="ru-RU"/>
        </w:rPr>
      </w:pPr>
      <w:r w:rsidRPr="004F537E">
        <w:rPr>
          <w:rFonts w:cs="Arial"/>
        </w:rPr>
        <w:t>През 20</w:t>
      </w:r>
      <w:r w:rsidRPr="004F537E">
        <w:rPr>
          <w:rFonts w:cs="Arial"/>
          <w:lang w:val="ru-RU"/>
        </w:rPr>
        <w:t>2</w:t>
      </w:r>
      <w:r>
        <w:rPr>
          <w:rFonts w:cs="Arial"/>
          <w:lang w:val="ru-RU"/>
        </w:rPr>
        <w:t>2</w:t>
      </w:r>
      <w:r w:rsidRPr="004F537E">
        <w:rPr>
          <w:rFonts w:cs="Arial"/>
        </w:rPr>
        <w:t xml:space="preserve"> г. </w:t>
      </w:r>
      <w:r w:rsidRPr="004F537E">
        <w:rPr>
          <w:rFonts w:cs="Arial"/>
          <w:lang w:val="ru-RU"/>
        </w:rPr>
        <w:t>8</w:t>
      </w:r>
      <w:r>
        <w:rPr>
          <w:rFonts w:cs="Arial"/>
          <w:lang w:val="ru-RU"/>
        </w:rPr>
        <w:t>7</w:t>
      </w:r>
      <w:r w:rsidRPr="004F537E">
        <w:rPr>
          <w:rFonts w:cs="Arial"/>
          <w:lang w:val="ru-RU"/>
        </w:rPr>
        <w:t>.</w:t>
      </w:r>
      <w:r>
        <w:rPr>
          <w:rFonts w:cs="Arial"/>
          <w:lang w:val="ru-RU"/>
        </w:rPr>
        <w:t>3</w:t>
      </w:r>
      <w:r w:rsidRPr="004F537E">
        <w:rPr>
          <w:rFonts w:cs="Arial"/>
        </w:rPr>
        <w:t>% от домакинствата в България имат достъп до интернет</w:t>
      </w:r>
      <w:r w:rsidRPr="004F537E">
        <w:rPr>
          <w:rFonts w:cs="Arial"/>
          <w:lang w:val="ru-RU"/>
        </w:rPr>
        <w:t xml:space="preserve"> </w:t>
      </w:r>
      <w:r w:rsidRPr="004F537E">
        <w:rPr>
          <w:rFonts w:cs="Arial"/>
        </w:rPr>
        <w:t xml:space="preserve">в домовете си, което е с </w:t>
      </w:r>
      <w:r>
        <w:rPr>
          <w:rFonts w:cs="Arial"/>
        </w:rPr>
        <w:t>3</w:t>
      </w:r>
      <w:r w:rsidRPr="004F537E">
        <w:rPr>
          <w:rFonts w:cs="Arial"/>
        </w:rPr>
        <w:t>.</w:t>
      </w:r>
      <w:r>
        <w:rPr>
          <w:rFonts w:cs="Arial"/>
        </w:rPr>
        <w:t>8</w:t>
      </w:r>
      <w:r w:rsidRPr="004F537E">
        <w:rPr>
          <w:rFonts w:cs="Arial"/>
        </w:rPr>
        <w:t xml:space="preserve"> процентни пункта повече</w:t>
      </w:r>
      <w:r w:rsidRPr="004F537E">
        <w:rPr>
          <w:rFonts w:cs="Arial"/>
          <w:lang w:val="ru-RU"/>
        </w:rPr>
        <w:t xml:space="preserve"> </w:t>
      </w:r>
      <w:r w:rsidRPr="004F537E">
        <w:rPr>
          <w:rFonts w:cs="Arial"/>
        </w:rPr>
        <w:t>в сравнение с предходната година</w:t>
      </w:r>
      <w:r w:rsidRPr="00C46860">
        <w:rPr>
          <w:rFonts w:cs="Arial"/>
          <w:lang w:val="ru-RU"/>
        </w:rPr>
        <w:t xml:space="preserve">. Запазва се тенденцията на ежегодно нарастване на относителния дял на домакинствата с достъп до интернет, </w:t>
      </w:r>
      <w:r w:rsidRPr="00C46860">
        <w:rPr>
          <w:rFonts w:cs="Arial"/>
        </w:rPr>
        <w:t xml:space="preserve">като </w:t>
      </w:r>
      <w:r w:rsidRPr="00C46860">
        <w:rPr>
          <w:rFonts w:cs="Arial"/>
          <w:lang w:val="ru-RU"/>
        </w:rPr>
        <w:t>през периода 2013 - 2022 г</w:t>
      </w:r>
      <w:r>
        <w:rPr>
          <w:rFonts w:cs="Arial"/>
          <w:lang w:val="ru-RU"/>
        </w:rPr>
        <w:t>.</w:t>
      </w:r>
      <w:r w:rsidRPr="00C46860">
        <w:rPr>
          <w:rFonts w:cs="Arial"/>
          <w:lang w:val="ru-RU"/>
        </w:rPr>
        <w:t xml:space="preserve"> относителният им дял се е увеличил с 33.6 процентни пункта.</w:t>
      </w:r>
    </w:p>
    <w:p w:rsidR="005A34FE" w:rsidRDefault="005A34FE" w:rsidP="006F2B53">
      <w:pPr>
        <w:spacing w:before="120" w:after="0" w:line="276" w:lineRule="auto"/>
        <w:jc w:val="center"/>
        <w:rPr>
          <w:rFonts w:cs="Arial"/>
        </w:rPr>
      </w:pPr>
      <w:r w:rsidRPr="00A95F6F">
        <w:rPr>
          <w:b/>
          <w:bCs/>
          <w:color w:val="000000"/>
        </w:rPr>
        <w:t xml:space="preserve">Фиг. 1. Относителен дял на домакинствата с достъп до интернет </w:t>
      </w:r>
    </w:p>
    <w:p w:rsidR="005A34FE" w:rsidRDefault="005A34FE" w:rsidP="006F2B53">
      <w:pPr>
        <w:spacing w:before="120" w:after="0" w:line="276" w:lineRule="auto"/>
        <w:jc w:val="center"/>
        <w:rPr>
          <w:rFonts w:cs="Arial"/>
        </w:rPr>
      </w:pPr>
      <w:r w:rsidRPr="006130E3">
        <w:rPr>
          <w:noProof/>
          <w:lang w:eastAsia="bg-BG"/>
        </w:rPr>
        <w:drawing>
          <wp:inline distT="0" distB="0" distL="0" distR="0" wp14:anchorId="121A6B42" wp14:editId="1A918990">
            <wp:extent cx="5844540" cy="3345180"/>
            <wp:effectExtent l="0" t="0" r="3810" b="762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34FE" w:rsidRDefault="005A34FE" w:rsidP="006F2B53">
      <w:pPr>
        <w:spacing w:before="120" w:after="0" w:line="276" w:lineRule="auto"/>
        <w:ind w:firstLine="709"/>
        <w:jc w:val="both"/>
        <w:rPr>
          <w:rFonts w:cs="Arial"/>
          <w:lang w:val="ru-RU"/>
        </w:rPr>
      </w:pPr>
      <w:r w:rsidRPr="00A95F6F">
        <w:rPr>
          <w:rFonts w:cs="Arial"/>
        </w:rPr>
        <w:t>Югозападният район</w:t>
      </w:r>
      <w:r w:rsidRPr="00254B37">
        <w:rPr>
          <w:rFonts w:cs="Arial"/>
          <w:lang w:val="ru-RU"/>
        </w:rPr>
        <w:t xml:space="preserve"> </w:t>
      </w:r>
      <w:r>
        <w:rPr>
          <w:rFonts w:cs="Arial"/>
          <w:lang w:val="en-US"/>
        </w:rPr>
        <w:t>e</w:t>
      </w:r>
      <w:r w:rsidRPr="00254B37">
        <w:rPr>
          <w:rFonts w:cs="Arial"/>
          <w:lang w:val="ru-RU"/>
        </w:rPr>
        <w:t xml:space="preserve"> </w:t>
      </w:r>
      <w:r>
        <w:rPr>
          <w:rFonts w:cs="Arial"/>
        </w:rPr>
        <w:t>с н</w:t>
      </w:r>
      <w:r w:rsidRPr="00A95F6F">
        <w:rPr>
          <w:rFonts w:cs="Arial"/>
        </w:rPr>
        <w:t>ай-висок относителен дял на домакинства с достъп до интернет</w:t>
      </w:r>
      <w:r>
        <w:rPr>
          <w:rFonts w:cs="Arial"/>
        </w:rPr>
        <w:t xml:space="preserve"> </w:t>
      </w:r>
      <w:r w:rsidRPr="00A95F6F">
        <w:rPr>
          <w:rFonts w:cs="Arial"/>
        </w:rPr>
        <w:t>(</w:t>
      </w:r>
      <w:r>
        <w:rPr>
          <w:rFonts w:cs="Arial"/>
        </w:rPr>
        <w:t>90</w:t>
      </w:r>
      <w:r w:rsidRPr="00A95F6F">
        <w:rPr>
          <w:rFonts w:cs="Arial"/>
        </w:rPr>
        <w:t>.</w:t>
      </w:r>
      <w:r>
        <w:rPr>
          <w:rFonts w:cs="Arial"/>
        </w:rPr>
        <w:t>5</w:t>
      </w:r>
      <w:r w:rsidRPr="00A95F6F">
        <w:rPr>
          <w:rFonts w:cs="Arial"/>
        </w:rPr>
        <w:t xml:space="preserve">%), а с най-нисък е Северозападният район - </w:t>
      </w:r>
      <w:r>
        <w:rPr>
          <w:rFonts w:cs="Arial"/>
        </w:rPr>
        <w:t>8</w:t>
      </w:r>
      <w:r w:rsidRPr="00FE10CB">
        <w:rPr>
          <w:rFonts w:cs="Arial"/>
        </w:rPr>
        <w:t>3</w:t>
      </w:r>
      <w:r w:rsidRPr="00A95F6F">
        <w:rPr>
          <w:rFonts w:cs="Arial"/>
        </w:rPr>
        <w:t>.</w:t>
      </w:r>
      <w:r>
        <w:rPr>
          <w:rFonts w:cs="Arial"/>
        </w:rPr>
        <w:t>1</w:t>
      </w:r>
      <w:r w:rsidRPr="00A95F6F">
        <w:rPr>
          <w:rFonts w:cs="Arial"/>
        </w:rPr>
        <w:t>%.</w:t>
      </w:r>
      <w:r w:rsidRPr="005E6F11">
        <w:rPr>
          <w:rFonts w:cs="Arial"/>
          <w:lang w:val="ru-RU"/>
        </w:rPr>
        <w:t xml:space="preserve"> </w:t>
      </w:r>
    </w:p>
    <w:p w:rsidR="005A34FE" w:rsidRPr="00BE534C" w:rsidRDefault="005A34FE" w:rsidP="006F2B53">
      <w:pPr>
        <w:spacing w:before="120" w:after="0" w:line="276" w:lineRule="auto"/>
        <w:ind w:firstLine="709"/>
        <w:jc w:val="both"/>
        <w:rPr>
          <w:rFonts w:cs="Arial"/>
        </w:rPr>
      </w:pPr>
      <w:r w:rsidRPr="00A95F6F">
        <w:rPr>
          <w:rFonts w:cs="Arial"/>
        </w:rPr>
        <w:t>От домакинствата, живеещи в градовете, 8</w:t>
      </w:r>
      <w:r>
        <w:rPr>
          <w:rFonts w:cs="Arial"/>
        </w:rPr>
        <w:t>8</w:t>
      </w:r>
      <w:r w:rsidRPr="00A95F6F">
        <w:rPr>
          <w:rFonts w:cs="Arial"/>
        </w:rPr>
        <w:t>.</w:t>
      </w:r>
      <w:r>
        <w:rPr>
          <w:rFonts w:cs="Arial"/>
        </w:rPr>
        <w:t>8</w:t>
      </w:r>
      <w:r w:rsidRPr="00A95F6F">
        <w:rPr>
          <w:rFonts w:cs="Arial"/>
        </w:rPr>
        <w:t xml:space="preserve">% разполагат с интернет достъп, а при тези, </w:t>
      </w:r>
      <w:r w:rsidRPr="00BC4CCE">
        <w:rPr>
          <w:rFonts w:cs="Arial"/>
          <w:lang w:val="ru-RU"/>
        </w:rPr>
        <w:t>живеещи</w:t>
      </w:r>
      <w:r w:rsidRPr="00A95F6F">
        <w:rPr>
          <w:rFonts w:cs="Arial"/>
        </w:rPr>
        <w:t xml:space="preserve"> в селата, относителният дял е </w:t>
      </w:r>
      <w:r>
        <w:rPr>
          <w:rFonts w:cs="Arial"/>
        </w:rPr>
        <w:t>82</w:t>
      </w:r>
      <w:r w:rsidRPr="00A95F6F">
        <w:rPr>
          <w:rFonts w:cs="Arial"/>
        </w:rPr>
        <w:t>.</w:t>
      </w:r>
      <w:r>
        <w:rPr>
          <w:rFonts w:cs="Arial"/>
        </w:rPr>
        <w:t>4</w:t>
      </w:r>
      <w:r w:rsidRPr="00A95F6F">
        <w:rPr>
          <w:rFonts w:cs="Arial"/>
        </w:rPr>
        <w:t>%. Домакинствата с деца използват по-активно глобалната мрежа, като 96.</w:t>
      </w:r>
      <w:r>
        <w:rPr>
          <w:rFonts w:cs="Arial"/>
        </w:rPr>
        <w:t>0</w:t>
      </w:r>
      <w:r w:rsidRPr="00A95F6F">
        <w:rPr>
          <w:rFonts w:cs="Arial"/>
        </w:rPr>
        <w:t xml:space="preserve">% от тях имат достъп до интернет при </w:t>
      </w:r>
      <w:r w:rsidRPr="00FE10CB">
        <w:rPr>
          <w:rFonts w:cs="Arial"/>
        </w:rPr>
        <w:t>8</w:t>
      </w:r>
      <w:r>
        <w:rPr>
          <w:rFonts w:cs="Arial"/>
        </w:rPr>
        <w:t>4</w:t>
      </w:r>
      <w:r w:rsidRPr="00A95F6F">
        <w:rPr>
          <w:rFonts w:cs="Arial"/>
        </w:rPr>
        <w:t>.</w:t>
      </w:r>
      <w:r>
        <w:rPr>
          <w:rFonts w:cs="Arial"/>
        </w:rPr>
        <w:t>4</w:t>
      </w:r>
      <w:r w:rsidRPr="00A95F6F">
        <w:rPr>
          <w:rFonts w:cs="Arial"/>
        </w:rPr>
        <w:t>% за домакинствата без деца</w:t>
      </w:r>
      <w:r w:rsidRPr="000F13B4">
        <w:rPr>
          <w:rFonts w:cs="Arial"/>
        </w:rPr>
        <w:t xml:space="preserve"> (</w:t>
      </w:r>
      <w:r>
        <w:rPr>
          <w:rFonts w:cs="Arial"/>
        </w:rPr>
        <w:t>табл. 1).</w:t>
      </w:r>
    </w:p>
    <w:p w:rsidR="005A34FE" w:rsidRDefault="005A34FE" w:rsidP="006F2B53">
      <w:pPr>
        <w:spacing w:before="120" w:after="0" w:line="276" w:lineRule="auto"/>
        <w:ind w:firstLine="709"/>
        <w:jc w:val="both"/>
        <w:rPr>
          <w:rFonts w:cs="Arial"/>
        </w:rPr>
      </w:pPr>
    </w:p>
    <w:p w:rsidR="005A34FE" w:rsidRDefault="005A34FE" w:rsidP="006F2B53">
      <w:pPr>
        <w:spacing w:before="120" w:after="0" w:line="276" w:lineRule="auto"/>
        <w:ind w:right="20"/>
        <w:jc w:val="center"/>
        <w:rPr>
          <w:b/>
          <w:bCs/>
          <w:color w:val="000000"/>
        </w:rPr>
      </w:pPr>
      <w:r w:rsidRPr="00CF7EE5">
        <w:rPr>
          <w:b/>
          <w:bCs/>
          <w:color w:val="000000"/>
        </w:rPr>
        <w:t>1. Относителен дял на домакинствата с достъп до интернет по</w:t>
      </w:r>
    </w:p>
    <w:p w:rsidR="005A34FE" w:rsidRPr="00110CF1" w:rsidRDefault="005A34FE" w:rsidP="006F2B53">
      <w:pPr>
        <w:spacing w:before="120" w:after="0" w:line="276" w:lineRule="auto"/>
        <w:ind w:right="20"/>
        <w:jc w:val="center"/>
        <w:rPr>
          <w:rFonts w:ascii="Calibri" w:hAnsi="Calibri"/>
          <w:noProof/>
        </w:rPr>
      </w:pPr>
      <w:r w:rsidRPr="00CF7EE5">
        <w:rPr>
          <w:b/>
          <w:bCs/>
          <w:color w:val="000000"/>
        </w:rPr>
        <w:t>статистически райони, местоживеене и видове домакинства през 202</w:t>
      </w:r>
      <w:r w:rsidRPr="00254B37">
        <w:rPr>
          <w:b/>
          <w:bCs/>
          <w:color w:val="000000"/>
        </w:rPr>
        <w:t>2</w:t>
      </w:r>
      <w:r w:rsidRPr="00CF7EE5">
        <w:rPr>
          <w:b/>
          <w:bCs/>
          <w:color w:val="000000"/>
        </w:rPr>
        <w:t xml:space="preserve"> година</w:t>
      </w:r>
      <w:r w:rsidRPr="00CF7EE5">
        <w:rPr>
          <w:noProof/>
        </w:rPr>
        <w:t xml:space="preserve"> 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1740"/>
        <w:gridCol w:w="1820"/>
      </w:tblGrid>
      <w:tr w:rsidR="005A34FE" w:rsidRPr="00110CF1" w:rsidTr="00181E14">
        <w:trPr>
          <w:trHeight w:val="315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110CF1" w:rsidRDefault="005A34FE" w:rsidP="006F2B53">
            <w:pPr>
              <w:spacing w:before="120" w:after="0" w:line="276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110CF1" w:rsidRDefault="005A34FE" w:rsidP="006F2B53">
            <w:pPr>
              <w:spacing w:before="120" w:after="0" w:line="276" w:lineRule="auto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110CF1" w:rsidRDefault="005A34FE" w:rsidP="006F2B53">
            <w:pPr>
              <w:spacing w:before="120" w:after="0" w:line="276" w:lineRule="auto"/>
              <w:rPr>
                <w:color w:val="000000"/>
                <w:sz w:val="20"/>
              </w:rPr>
            </w:pPr>
            <w:r w:rsidRPr="00110CF1">
              <w:rPr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110CF1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</w:rPr>
            </w:pPr>
            <w:r w:rsidRPr="00110CF1">
              <w:rPr>
                <w:color w:val="000000"/>
                <w:sz w:val="20"/>
              </w:rPr>
              <w:t>(Проценти)</w:t>
            </w:r>
          </w:p>
        </w:tc>
      </w:tr>
      <w:tr w:rsidR="005A34FE" w:rsidRPr="00F32F03" w:rsidTr="00181E14">
        <w:trPr>
          <w:trHeight w:val="585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Домакинства с деца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Домакинства без деца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84.4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По статистически райони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Северозападен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78.7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Северен централен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82.0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Североизточен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81.3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Югоизточен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83.4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Югозападен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88.1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Южен централен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85.9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2F03">
              <w:rPr>
                <w:b/>
                <w:bCs/>
                <w:color w:val="000000"/>
                <w:sz w:val="20"/>
                <w:szCs w:val="20"/>
              </w:rPr>
              <w:t>По местоживеене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В градовете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86.5</w:t>
            </w:r>
          </w:p>
        </w:tc>
      </w:tr>
      <w:tr w:rsidR="005A34FE" w:rsidRPr="00F32F03" w:rsidTr="00181E14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 xml:space="preserve">   В селата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EC3FC4" w:rsidRDefault="005A34FE" w:rsidP="006F2B53">
            <w:pPr>
              <w:spacing w:before="12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C3FC4">
              <w:rPr>
                <w:b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F32F03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32F03">
              <w:rPr>
                <w:color w:val="000000"/>
                <w:sz w:val="20"/>
                <w:szCs w:val="20"/>
              </w:rPr>
              <w:t>77.4</w:t>
            </w:r>
          </w:p>
        </w:tc>
      </w:tr>
    </w:tbl>
    <w:p w:rsidR="005A34FE" w:rsidRPr="00A95F6F" w:rsidRDefault="005A34FE" w:rsidP="006F2B53">
      <w:pPr>
        <w:spacing w:before="120" w:after="0" w:line="276" w:lineRule="auto"/>
        <w:ind w:left="697"/>
        <w:rPr>
          <w:rFonts w:cs="Arial"/>
          <w:b/>
        </w:rPr>
      </w:pPr>
      <w:r w:rsidRPr="00A95F6F">
        <w:rPr>
          <w:rFonts w:cs="Arial"/>
          <w:b/>
        </w:rPr>
        <w:t>Използване на интернет</w:t>
      </w:r>
    </w:p>
    <w:p w:rsidR="005A34FE" w:rsidRPr="00C46860" w:rsidRDefault="005A34FE" w:rsidP="006F2B53">
      <w:pPr>
        <w:spacing w:before="120" w:after="0" w:line="276" w:lineRule="auto"/>
        <w:ind w:firstLine="709"/>
        <w:jc w:val="both"/>
        <w:rPr>
          <w:rFonts w:cs="Arial"/>
        </w:rPr>
      </w:pPr>
      <w:r w:rsidRPr="00A95F6F">
        <w:rPr>
          <w:rFonts w:cs="Arial"/>
        </w:rPr>
        <w:t>През 202</w:t>
      </w:r>
      <w:r>
        <w:rPr>
          <w:rFonts w:cs="Arial"/>
        </w:rPr>
        <w:t>2</w:t>
      </w:r>
      <w:r w:rsidRPr="00A95F6F">
        <w:rPr>
          <w:rFonts w:cs="Arial"/>
        </w:rPr>
        <w:t xml:space="preserve"> г. 7</w:t>
      </w:r>
      <w:r>
        <w:rPr>
          <w:rFonts w:cs="Arial"/>
        </w:rPr>
        <w:t>9</w:t>
      </w:r>
      <w:r w:rsidRPr="00A95F6F">
        <w:rPr>
          <w:rFonts w:cs="Arial"/>
        </w:rPr>
        <w:t>.</w:t>
      </w:r>
      <w:r>
        <w:rPr>
          <w:rFonts w:cs="Arial"/>
        </w:rPr>
        <w:t>0</w:t>
      </w:r>
      <w:r w:rsidRPr="00A95F6F">
        <w:rPr>
          <w:rFonts w:cs="Arial"/>
        </w:rPr>
        <w:t xml:space="preserve">% от </w:t>
      </w:r>
      <w:r w:rsidRPr="00A95F6F">
        <w:rPr>
          <w:rFonts w:cs="Arial"/>
          <w:b/>
        </w:rPr>
        <w:t xml:space="preserve">лицата на възраст между 16 и 74 навършени години </w:t>
      </w:r>
      <w:r w:rsidRPr="00A95F6F">
        <w:rPr>
          <w:rFonts w:cs="Arial"/>
        </w:rPr>
        <w:t>използват интернет</w:t>
      </w:r>
      <w:r w:rsidRPr="00A95F6F">
        <w:t xml:space="preserve"> </w:t>
      </w:r>
      <w:r w:rsidRPr="00A95F6F">
        <w:rPr>
          <w:rFonts w:cs="Arial"/>
        </w:rPr>
        <w:t xml:space="preserve">всеки ден или поне веднъж седмично на работа, вкъщи или на друго място, а </w:t>
      </w:r>
      <w:r w:rsidRPr="001A5615">
        <w:rPr>
          <w:rFonts w:cs="Arial"/>
        </w:rPr>
        <w:t>61.2% се възползват от ресурсите на глобалната мрежа по няколко пъти на ден</w:t>
      </w:r>
      <w:r>
        <w:rPr>
          <w:rFonts w:cs="Arial"/>
        </w:rPr>
        <w:t>. Д</w:t>
      </w:r>
      <w:r>
        <w:rPr>
          <w:rFonts w:cs="Arial"/>
          <w:color w:val="000000"/>
        </w:rPr>
        <w:t>елът на тези, които никога не са сърфирали в интернет, намалява до 12.</w:t>
      </w:r>
      <w:r w:rsidRPr="00181FBB">
        <w:rPr>
          <w:rFonts w:cs="Arial"/>
          <w:color w:val="000000"/>
        </w:rPr>
        <w:t>8</w:t>
      </w:r>
      <w:r>
        <w:rPr>
          <w:rFonts w:cs="Arial"/>
          <w:color w:val="000000"/>
        </w:rPr>
        <w:t>%</w:t>
      </w:r>
      <w:r>
        <w:rPr>
          <w:rFonts w:cs="Arial"/>
        </w:rPr>
        <w:t>.</w:t>
      </w:r>
    </w:p>
    <w:p w:rsidR="005A34FE" w:rsidRDefault="005A34FE" w:rsidP="006F2B53">
      <w:pPr>
        <w:spacing w:before="120" w:after="0" w:line="276" w:lineRule="auto"/>
        <w:jc w:val="center"/>
        <w:rPr>
          <w:b/>
          <w:bCs/>
          <w:color w:val="000000"/>
        </w:rPr>
      </w:pPr>
      <w:r w:rsidRPr="00C1587A">
        <w:rPr>
          <w:b/>
          <w:bCs/>
          <w:color w:val="000000"/>
        </w:rPr>
        <w:t xml:space="preserve">Фиг. </w:t>
      </w:r>
      <w:r>
        <w:rPr>
          <w:b/>
          <w:bCs/>
          <w:color w:val="000000"/>
        </w:rPr>
        <w:t>2</w:t>
      </w:r>
      <w:r w:rsidRPr="00C1587A">
        <w:rPr>
          <w:b/>
          <w:bCs/>
          <w:color w:val="000000"/>
        </w:rPr>
        <w:t>.</w:t>
      </w:r>
      <w:r w:rsidRPr="00254B37">
        <w:rPr>
          <w:b/>
          <w:bCs/>
          <w:color w:val="000000"/>
        </w:rPr>
        <w:t xml:space="preserve"> </w:t>
      </w:r>
      <w:r w:rsidRPr="00833A37">
        <w:rPr>
          <w:b/>
          <w:bCs/>
          <w:color w:val="000000"/>
        </w:rPr>
        <w:t>Структура на лицата по честота на използване на интернет</w:t>
      </w:r>
    </w:p>
    <w:p w:rsidR="005A34FE" w:rsidRDefault="005A34FE" w:rsidP="006F2B53">
      <w:pPr>
        <w:spacing w:before="120" w:after="0" w:line="276" w:lineRule="auto"/>
        <w:jc w:val="center"/>
        <w:rPr>
          <w:rFonts w:cs="Arial"/>
        </w:rPr>
      </w:pPr>
      <w:r w:rsidRPr="002442BC">
        <w:rPr>
          <w:noProof/>
          <w:lang w:eastAsia="bg-BG"/>
        </w:rPr>
        <w:drawing>
          <wp:inline distT="0" distB="0" distL="0" distR="0" wp14:anchorId="5C5710D5" wp14:editId="132DAC13">
            <wp:extent cx="5727700" cy="2164080"/>
            <wp:effectExtent l="0" t="0" r="6350" b="762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4FE" w:rsidRDefault="005A34FE" w:rsidP="006F2B53">
      <w:pPr>
        <w:spacing w:before="120" w:after="0" w:line="276" w:lineRule="auto"/>
        <w:ind w:firstLine="709"/>
        <w:jc w:val="both"/>
        <w:rPr>
          <w:rFonts w:cs="Arial"/>
        </w:rPr>
      </w:pPr>
      <w:r w:rsidRPr="00A95F6F">
        <w:rPr>
          <w:rFonts w:cs="Arial"/>
        </w:rPr>
        <w:t xml:space="preserve">Най-активни потребители на интернет са младите хора на възраст между 16 и 24 години </w:t>
      </w:r>
      <w:r w:rsidRPr="008E5410">
        <w:rPr>
          <w:rFonts w:cs="Arial"/>
        </w:rPr>
        <w:t>(</w:t>
      </w:r>
      <w:r w:rsidRPr="00A95F6F">
        <w:rPr>
          <w:rFonts w:cs="Arial"/>
        </w:rPr>
        <w:t>9</w:t>
      </w:r>
      <w:r>
        <w:rPr>
          <w:rFonts w:cs="Arial"/>
        </w:rPr>
        <w:t>5</w:t>
      </w:r>
      <w:r w:rsidRPr="00A95F6F">
        <w:rPr>
          <w:rFonts w:cs="Arial"/>
        </w:rPr>
        <w:t>.</w:t>
      </w:r>
      <w:r>
        <w:rPr>
          <w:rFonts w:cs="Arial"/>
        </w:rPr>
        <w:t>1</w:t>
      </w:r>
      <w:r w:rsidRPr="00A95F6F">
        <w:rPr>
          <w:rFonts w:cs="Arial"/>
        </w:rPr>
        <w:t>%</w:t>
      </w:r>
      <w:r w:rsidRPr="008E5410">
        <w:rPr>
          <w:rFonts w:cs="Arial"/>
        </w:rPr>
        <w:t>)</w:t>
      </w:r>
      <w:r>
        <w:rPr>
          <w:rFonts w:cs="Arial"/>
        </w:rPr>
        <w:t>,</w:t>
      </w:r>
      <w:r w:rsidRPr="008E5410">
        <w:rPr>
          <w:rFonts w:cs="Arial"/>
        </w:rPr>
        <w:t xml:space="preserve"> </w:t>
      </w:r>
      <w:r w:rsidRPr="00A95F6F">
        <w:rPr>
          <w:rFonts w:cs="Arial"/>
        </w:rPr>
        <w:t>както и</w:t>
      </w:r>
      <w:r>
        <w:rPr>
          <w:rFonts w:cs="Arial"/>
        </w:rPr>
        <w:t xml:space="preserve"> </w:t>
      </w:r>
      <w:r w:rsidRPr="00A95F6F">
        <w:rPr>
          <w:rFonts w:cs="Arial"/>
        </w:rPr>
        <w:t>лицата с висше образование</w:t>
      </w:r>
      <w:r>
        <w:rPr>
          <w:rFonts w:cs="Arial"/>
        </w:rPr>
        <w:t xml:space="preserve"> - </w:t>
      </w:r>
      <w:r w:rsidRPr="00A95F6F">
        <w:rPr>
          <w:rFonts w:cs="Arial"/>
        </w:rPr>
        <w:t>9</w:t>
      </w:r>
      <w:r>
        <w:rPr>
          <w:rFonts w:cs="Arial"/>
        </w:rPr>
        <w:t>4</w:t>
      </w:r>
      <w:r w:rsidRPr="00A95F6F">
        <w:rPr>
          <w:rFonts w:cs="Arial"/>
        </w:rPr>
        <w:t>.</w:t>
      </w:r>
      <w:r>
        <w:rPr>
          <w:rFonts w:cs="Arial"/>
        </w:rPr>
        <w:t>2</w:t>
      </w:r>
      <w:r w:rsidRPr="00A95F6F">
        <w:rPr>
          <w:rFonts w:cs="Arial"/>
        </w:rPr>
        <w:t>%.</w:t>
      </w:r>
      <w:r w:rsidRPr="00FE10CB">
        <w:rPr>
          <w:rFonts w:cs="Arial"/>
        </w:rPr>
        <w:t xml:space="preserve"> </w:t>
      </w:r>
      <w:r>
        <w:rPr>
          <w:rFonts w:cs="Arial"/>
        </w:rPr>
        <w:t>Мъжете</w:t>
      </w:r>
      <w:r w:rsidRPr="00A95F6F">
        <w:rPr>
          <w:rFonts w:cs="Arial"/>
        </w:rPr>
        <w:t xml:space="preserve"> </w:t>
      </w:r>
      <w:r>
        <w:rPr>
          <w:rFonts w:cs="Arial"/>
        </w:rPr>
        <w:t>използват интернет</w:t>
      </w:r>
      <w:r w:rsidRPr="00A95F6F">
        <w:rPr>
          <w:rFonts w:cs="Arial"/>
        </w:rPr>
        <w:t xml:space="preserve"> повече от </w:t>
      </w:r>
      <w:r>
        <w:rPr>
          <w:rFonts w:cs="Arial"/>
        </w:rPr>
        <w:t>жените</w:t>
      </w:r>
      <w:r w:rsidRPr="00A95F6F">
        <w:rPr>
          <w:rFonts w:cs="Arial"/>
        </w:rPr>
        <w:t xml:space="preserve"> - съответно </w:t>
      </w:r>
      <w:r>
        <w:rPr>
          <w:rFonts w:cs="Arial"/>
        </w:rPr>
        <w:t>79</w:t>
      </w:r>
      <w:r w:rsidRPr="00A95F6F">
        <w:rPr>
          <w:rFonts w:cs="Arial"/>
        </w:rPr>
        <w:t>.</w:t>
      </w:r>
      <w:r>
        <w:rPr>
          <w:rFonts w:cs="Arial"/>
        </w:rPr>
        <w:t>9</w:t>
      </w:r>
      <w:r w:rsidRPr="00A95F6F">
        <w:rPr>
          <w:rFonts w:cs="Arial"/>
        </w:rPr>
        <w:t xml:space="preserve"> и </w:t>
      </w:r>
      <w:r>
        <w:rPr>
          <w:rFonts w:cs="Arial"/>
        </w:rPr>
        <w:t>78</w:t>
      </w:r>
      <w:r w:rsidRPr="00A95F6F">
        <w:rPr>
          <w:rFonts w:cs="Arial"/>
        </w:rPr>
        <w:t>.</w:t>
      </w:r>
      <w:r>
        <w:rPr>
          <w:rFonts w:cs="Arial"/>
        </w:rPr>
        <w:t>0</w:t>
      </w:r>
      <w:r w:rsidRPr="00A95F6F">
        <w:rPr>
          <w:rFonts w:cs="Arial"/>
        </w:rPr>
        <w:t>%.</w:t>
      </w:r>
    </w:p>
    <w:p w:rsidR="005A34FE" w:rsidRDefault="005A34FE" w:rsidP="006F2B53">
      <w:pPr>
        <w:spacing w:before="120" w:after="0" w:line="276" w:lineRule="auto"/>
        <w:ind w:firstLine="709"/>
        <w:jc w:val="both"/>
        <w:rPr>
          <w:rFonts w:cs="Arial"/>
        </w:rPr>
      </w:pPr>
      <w:r w:rsidRPr="00A95F6F">
        <w:rPr>
          <w:rFonts w:cs="Arial"/>
        </w:rPr>
        <w:t>Потребителите най-често използват глобалната</w:t>
      </w:r>
      <w:r>
        <w:rPr>
          <w:rFonts w:cs="Arial"/>
        </w:rPr>
        <w:t xml:space="preserve"> мрежа с цел комуникация, като 6</w:t>
      </w:r>
      <w:r w:rsidRPr="006B3CE0">
        <w:rPr>
          <w:rFonts w:cs="Arial"/>
        </w:rPr>
        <w:t>7</w:t>
      </w:r>
      <w:r w:rsidRPr="00A95F6F">
        <w:rPr>
          <w:rFonts w:cs="Arial"/>
        </w:rPr>
        <w:t>.</w:t>
      </w:r>
      <w:r w:rsidRPr="006B3CE0">
        <w:rPr>
          <w:rFonts w:cs="Arial"/>
        </w:rPr>
        <w:t>3</w:t>
      </w:r>
      <w:r w:rsidRPr="00A95F6F">
        <w:rPr>
          <w:rFonts w:cs="Arial"/>
        </w:rPr>
        <w:t>% посочват, че извършват телефонни или видео</w:t>
      </w:r>
      <w:r w:rsidRPr="00FE10CB">
        <w:rPr>
          <w:rFonts w:cs="Arial"/>
        </w:rPr>
        <w:t xml:space="preserve"> </w:t>
      </w:r>
      <w:r w:rsidRPr="00A95F6F">
        <w:rPr>
          <w:rFonts w:cs="Arial"/>
        </w:rPr>
        <w:t xml:space="preserve">разговори по интернет (чрез приложения като </w:t>
      </w:r>
      <w:r w:rsidRPr="00A95F6F">
        <w:rPr>
          <w:rFonts w:cs="Arial"/>
          <w:lang w:val="en-US"/>
        </w:rPr>
        <w:lastRenderedPageBreak/>
        <w:t>Viber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WhatsApp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Skype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Face</w:t>
      </w:r>
      <w:r>
        <w:rPr>
          <w:rFonts w:cs="Arial"/>
          <w:lang w:val="en-US"/>
        </w:rPr>
        <w:t>T</w:t>
      </w:r>
      <w:r w:rsidRPr="00A95F6F">
        <w:rPr>
          <w:rFonts w:cs="Arial"/>
          <w:lang w:val="en-US"/>
        </w:rPr>
        <w:t>ime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Messenger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Snapchat</w:t>
      </w:r>
      <w:r w:rsidRPr="006B3CE0">
        <w:rPr>
          <w:rFonts w:cs="Arial"/>
        </w:rPr>
        <w:t xml:space="preserve">, </w:t>
      </w:r>
      <w:r>
        <w:rPr>
          <w:rFonts w:cs="Arial"/>
          <w:lang w:val="en-US"/>
        </w:rPr>
        <w:t>Zoom</w:t>
      </w:r>
      <w:r w:rsidRPr="006B3CE0">
        <w:rPr>
          <w:rFonts w:cs="Arial"/>
        </w:rPr>
        <w:t xml:space="preserve">, </w:t>
      </w:r>
      <w:r>
        <w:rPr>
          <w:rFonts w:cs="Arial"/>
          <w:lang w:val="en-US"/>
        </w:rPr>
        <w:t>MS</w:t>
      </w:r>
      <w:r w:rsidRPr="006B3CE0">
        <w:rPr>
          <w:rFonts w:cs="Arial"/>
        </w:rPr>
        <w:t xml:space="preserve"> </w:t>
      </w:r>
      <w:r>
        <w:rPr>
          <w:rFonts w:cs="Arial"/>
          <w:lang w:val="en-US"/>
        </w:rPr>
        <w:t>Teams</w:t>
      </w:r>
      <w:r w:rsidRPr="006B3CE0">
        <w:rPr>
          <w:rFonts w:cs="Arial"/>
        </w:rPr>
        <w:t xml:space="preserve">, </w:t>
      </w:r>
      <w:r>
        <w:rPr>
          <w:rFonts w:cs="Arial"/>
          <w:lang w:val="en-US"/>
        </w:rPr>
        <w:t>Webex</w:t>
      </w:r>
      <w:r w:rsidRPr="00A95F6F">
        <w:rPr>
          <w:rFonts w:cs="Arial"/>
        </w:rPr>
        <w:t xml:space="preserve">), а </w:t>
      </w:r>
      <w:r w:rsidRPr="00FE10CB">
        <w:rPr>
          <w:rFonts w:cs="Arial"/>
        </w:rPr>
        <w:t>6</w:t>
      </w:r>
      <w:r w:rsidRPr="006B3CE0">
        <w:rPr>
          <w:rFonts w:cs="Arial"/>
        </w:rPr>
        <w:t>3</w:t>
      </w:r>
      <w:r w:rsidRPr="00A95F6F">
        <w:rPr>
          <w:rFonts w:cs="Arial"/>
        </w:rPr>
        <w:t>.</w:t>
      </w:r>
      <w:r w:rsidRPr="006B3CE0">
        <w:rPr>
          <w:rFonts w:cs="Arial"/>
        </w:rPr>
        <w:t>4</w:t>
      </w:r>
      <w:r w:rsidRPr="00A95F6F">
        <w:rPr>
          <w:rFonts w:cs="Arial"/>
        </w:rPr>
        <w:t>% участват в социални мрежи (</w:t>
      </w:r>
      <w:r w:rsidRPr="00A95F6F">
        <w:rPr>
          <w:rFonts w:cs="Arial"/>
          <w:lang w:val="en-US"/>
        </w:rPr>
        <w:t>Facebook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Twitter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Instagram</w:t>
      </w:r>
      <w:r w:rsidRPr="00A95F6F">
        <w:rPr>
          <w:rFonts w:cs="Arial"/>
        </w:rPr>
        <w:t xml:space="preserve">, </w:t>
      </w:r>
      <w:r w:rsidRPr="00A95F6F">
        <w:rPr>
          <w:rFonts w:cs="Arial"/>
          <w:lang w:val="en-US"/>
        </w:rPr>
        <w:t>Snapchat</w:t>
      </w:r>
      <w:r w:rsidRPr="00FE10CB">
        <w:rPr>
          <w:rFonts w:cs="Arial"/>
        </w:rPr>
        <w:t xml:space="preserve">, </w:t>
      </w:r>
      <w:r>
        <w:rPr>
          <w:rFonts w:cs="Arial"/>
          <w:lang w:val="en-US"/>
        </w:rPr>
        <w:t>TikTok</w:t>
      </w:r>
      <w:r w:rsidRPr="00A95F6F">
        <w:rPr>
          <w:rFonts w:cs="Arial"/>
        </w:rPr>
        <w:t xml:space="preserve"> и др.). </w:t>
      </w:r>
    </w:p>
    <w:p w:rsidR="005A34FE" w:rsidRDefault="005A34FE" w:rsidP="006F2B53">
      <w:pPr>
        <w:spacing w:before="120" w:after="0" w:line="276" w:lineRule="auto"/>
        <w:jc w:val="center"/>
        <w:rPr>
          <w:b/>
          <w:bCs/>
          <w:color w:val="000000"/>
        </w:rPr>
      </w:pPr>
      <w:r w:rsidRPr="00AF6D6D">
        <w:rPr>
          <w:b/>
          <w:bCs/>
          <w:color w:val="000000"/>
        </w:rPr>
        <w:t>2</w:t>
      </w:r>
      <w:r w:rsidRPr="00A95F6F">
        <w:rPr>
          <w:b/>
          <w:bCs/>
          <w:color w:val="000000"/>
        </w:rPr>
        <w:t xml:space="preserve">. Относителен дял на лицата по цели на използване на интернет </w:t>
      </w:r>
    </w:p>
    <w:p w:rsidR="005A34FE" w:rsidRDefault="005A34FE" w:rsidP="006F2B53">
      <w:pPr>
        <w:spacing w:before="120" w:after="0" w:line="276" w:lineRule="auto"/>
        <w:jc w:val="center"/>
        <w:rPr>
          <w:rFonts w:ascii="Times" w:eastAsia="Times" w:hAnsi="Times"/>
          <w:sz w:val="20"/>
          <w:szCs w:val="20"/>
        </w:rPr>
      </w:pPr>
      <w:r w:rsidRPr="00A95F6F">
        <w:rPr>
          <w:b/>
          <w:bCs/>
          <w:color w:val="000000"/>
        </w:rPr>
        <w:t>и</w:t>
      </w:r>
      <w:r w:rsidRPr="000C379E">
        <w:rPr>
          <w:b/>
          <w:bCs/>
          <w:color w:val="000000"/>
        </w:rPr>
        <w:t xml:space="preserve"> </w:t>
      </w:r>
      <w:r w:rsidRPr="00A95F6F">
        <w:rPr>
          <w:b/>
          <w:bCs/>
          <w:color w:val="000000"/>
        </w:rPr>
        <w:t>пол през 202</w:t>
      </w:r>
      <w:r>
        <w:rPr>
          <w:b/>
          <w:bCs/>
          <w:color w:val="000000"/>
          <w:lang w:val="en-US"/>
        </w:rPr>
        <w:t>2</w:t>
      </w:r>
      <w:r w:rsidRPr="00A95F6F">
        <w:rPr>
          <w:b/>
          <w:bCs/>
          <w:color w:val="000000"/>
        </w:rPr>
        <w:t xml:space="preserve"> година</w:t>
      </w:r>
      <w:r>
        <w:fldChar w:fldCharType="begin"/>
      </w:r>
      <w:r>
        <w:instrText xml:space="preserve"> LINK Excel.Sheet.12 "D:\\Rabotna\\WebSite\\2022 Press Release\\2022 Графики HH.xlsx" "табл.2!R2C2:R29C5" \a \f 4 \h  \* MERGEFORMAT </w:instrText>
      </w:r>
      <w:r>
        <w:fldChar w:fldCharType="separate"/>
      </w:r>
    </w:p>
    <w:tbl>
      <w:tblPr>
        <w:tblW w:w="8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980"/>
        <w:gridCol w:w="980"/>
        <w:gridCol w:w="1115"/>
      </w:tblGrid>
      <w:tr w:rsidR="005A34FE" w:rsidRPr="008E5410" w:rsidTr="00181E14">
        <w:trPr>
          <w:trHeight w:val="315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(Проценти)</w:t>
            </w:r>
          </w:p>
        </w:tc>
      </w:tr>
      <w:tr w:rsidR="005A34FE" w:rsidRPr="008E5410" w:rsidTr="00181E14">
        <w:trPr>
          <w:trHeight w:val="315"/>
          <w:jc w:val="center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Мъже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Жени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Комуникация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 xml:space="preserve">Телефонни и видео разговори по интернет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67.9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Участие в социални мрежи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63.6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Размяна на съобщения в реално време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61.8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61.1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Изпращане/получаване на имейли (е-поща)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44.0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Достъп до информация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Намиране на информация за стоки и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60.6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Четене на новинарски сайтове, вестници, списания онлайн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49.0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Обществено и политическо участие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8E5410" w:rsidTr="00181E14">
        <w:trPr>
          <w:trHeight w:val="51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Изразяване на мнение по граждански и политически въпроси в уебсайт или в социалните медии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16.8</w:t>
            </w:r>
          </w:p>
        </w:tc>
      </w:tr>
      <w:tr w:rsidR="005A34FE" w:rsidRPr="008E5410" w:rsidTr="00181E14">
        <w:trPr>
          <w:trHeight w:val="51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Участие в онлайн консултации, анкети, гласуване по граждански и политически въпроси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7.7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Забавление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Слушане на музика онлайн и изтегляне на музика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38.4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Гледане на видео съдържание чрез услуги за видеосподеляне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64" w:left="162" w:hangingChars="4" w:hanging="8"/>
              <w:jc w:val="right"/>
              <w:rPr>
                <w:b/>
                <w:color w:val="000000"/>
                <w:sz w:val="20"/>
                <w:szCs w:val="20"/>
              </w:rPr>
            </w:pPr>
            <w:r w:rsidRPr="008E5410">
              <w:rPr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25.7</w:t>
            </w:r>
          </w:p>
        </w:tc>
      </w:tr>
      <w:tr w:rsidR="005A34FE" w:rsidRPr="008E5410" w:rsidTr="00181E14">
        <w:trPr>
          <w:trHeight w:val="51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Гледане на телевизия по интернет (на живо или на запис) от телевизионни оператори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b/>
                <w:color w:val="000000"/>
                <w:sz w:val="20"/>
                <w:szCs w:val="20"/>
              </w:rPr>
            </w:pPr>
            <w:r w:rsidRPr="008E5410">
              <w:rPr>
                <w:b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21.8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Играене и изтегляне на игри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57C1E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E5410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57C1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E54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8E541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57C1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Pr="008E541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Гледане на видео по заявка от платени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7.4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Слушане и изтегляне на подкасти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Е-здравеопазване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Търсене на информация за здравето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47.8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Достъп до лична здравна информация онлайн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20.1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Запазване на час при лекар чрез уебсайт или приложение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15.6</w:t>
            </w:r>
          </w:p>
        </w:tc>
      </w:tr>
      <w:tr w:rsidR="005A34FE" w:rsidRPr="008E5410" w:rsidTr="00181E14">
        <w:trPr>
          <w:trHeight w:val="51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 xml:space="preserve">Използване на други здравни услуги чрез уебсайт или приложение вместо посещение в болница или при лекар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b/>
                <w:color w:val="000000"/>
                <w:sz w:val="20"/>
                <w:szCs w:val="20"/>
              </w:rPr>
            </w:pPr>
            <w:r w:rsidRPr="008E5410">
              <w:rPr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ind w:leftChars="83" w:left="207" w:hangingChars="4" w:hanging="8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3.9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Други онлайн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lastRenderedPageBreak/>
              <w:t>Интернет банкиране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23.6</w:t>
            </w:r>
          </w:p>
        </w:tc>
      </w:tr>
      <w:tr w:rsidR="005A34FE" w:rsidRPr="008E5410" w:rsidTr="00181E14">
        <w:trPr>
          <w:trHeight w:val="3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8E5410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Продажба на стоки и услуги чрез уебсайт или приложение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410">
              <w:rPr>
                <w:b/>
                <w:b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8E5410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E5410">
              <w:rPr>
                <w:color w:val="000000"/>
                <w:sz w:val="20"/>
                <w:szCs w:val="20"/>
              </w:rPr>
              <w:t>8.8</w:t>
            </w:r>
          </w:p>
        </w:tc>
      </w:tr>
    </w:tbl>
    <w:p w:rsidR="005A34FE" w:rsidRPr="00DB6F4D" w:rsidRDefault="005A34FE" w:rsidP="006F2B53">
      <w:pPr>
        <w:spacing w:before="120" w:after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fldChar w:fldCharType="end"/>
      </w:r>
    </w:p>
    <w:p w:rsidR="005A34FE" w:rsidRPr="00A95F6F" w:rsidRDefault="005A34FE" w:rsidP="006F2B53">
      <w:pPr>
        <w:spacing w:before="120" w:after="0" w:line="276" w:lineRule="auto"/>
        <w:ind w:firstLine="709"/>
        <w:jc w:val="both"/>
        <w:rPr>
          <w:rFonts w:cs="Arial"/>
          <w:b/>
        </w:rPr>
      </w:pPr>
      <w:r>
        <w:rPr>
          <w:rFonts w:cs="Arial"/>
          <w:b/>
        </w:rPr>
        <w:t>Електронно управление (е-управление)</w:t>
      </w:r>
    </w:p>
    <w:p w:rsidR="005A34FE" w:rsidRDefault="005A34FE" w:rsidP="006F2B53">
      <w:pPr>
        <w:spacing w:before="120" w:after="0" w:line="276" w:lineRule="auto"/>
        <w:ind w:firstLine="709"/>
        <w:jc w:val="both"/>
        <w:rPr>
          <w:rFonts w:cs="Arial"/>
        </w:rPr>
      </w:pPr>
      <w:r w:rsidRPr="00A95F6F">
        <w:rPr>
          <w:rFonts w:cs="Arial"/>
        </w:rPr>
        <w:t xml:space="preserve">През последните 12 месеца </w:t>
      </w:r>
      <w:r w:rsidRPr="00254B37">
        <w:rPr>
          <w:rFonts w:cs="Arial"/>
        </w:rPr>
        <w:t>26</w:t>
      </w:r>
      <w:r w:rsidRPr="00A95F6F">
        <w:rPr>
          <w:rFonts w:cs="Arial"/>
        </w:rPr>
        <w:t>.</w:t>
      </w:r>
      <w:r w:rsidRPr="00254B37">
        <w:rPr>
          <w:rFonts w:cs="Arial"/>
        </w:rPr>
        <w:t>4</w:t>
      </w:r>
      <w:r w:rsidRPr="00A95F6F">
        <w:rPr>
          <w:rFonts w:cs="Arial"/>
        </w:rPr>
        <w:t xml:space="preserve">% от лицата използват глобалната мрежа за взаимодействие с </w:t>
      </w:r>
      <w:r>
        <w:rPr>
          <w:rFonts w:cs="Arial"/>
        </w:rPr>
        <w:t xml:space="preserve">административни </w:t>
      </w:r>
      <w:r w:rsidRPr="00A95F6F">
        <w:rPr>
          <w:rFonts w:cs="Arial"/>
        </w:rPr>
        <w:t>органи</w:t>
      </w:r>
      <w:r>
        <w:rPr>
          <w:rFonts w:cs="Arial"/>
        </w:rPr>
        <w:t xml:space="preserve"> </w:t>
      </w:r>
      <w:r w:rsidRPr="00A95F6F">
        <w:rPr>
          <w:rFonts w:cs="Arial"/>
        </w:rPr>
        <w:t xml:space="preserve">и </w:t>
      </w:r>
      <w:r>
        <w:rPr>
          <w:rFonts w:cs="Arial"/>
        </w:rPr>
        <w:t xml:space="preserve">публични институции. </w:t>
      </w:r>
      <w:r w:rsidRPr="00A95F6F">
        <w:rPr>
          <w:rFonts w:cs="Arial"/>
        </w:rPr>
        <w:t xml:space="preserve">При използването на предлаганите онлайн услуги от </w:t>
      </w:r>
      <w:r>
        <w:rPr>
          <w:rFonts w:cs="Arial"/>
        </w:rPr>
        <w:t xml:space="preserve">административни </w:t>
      </w:r>
      <w:r w:rsidRPr="00A95F6F">
        <w:rPr>
          <w:rFonts w:cs="Arial"/>
        </w:rPr>
        <w:t>органи</w:t>
      </w:r>
      <w:r>
        <w:rPr>
          <w:rFonts w:cs="Arial"/>
        </w:rPr>
        <w:t xml:space="preserve"> и </w:t>
      </w:r>
      <w:r w:rsidRPr="00A95F6F">
        <w:rPr>
          <w:rFonts w:cs="Arial"/>
        </w:rPr>
        <w:t>публични институции жените са по-ак</w:t>
      </w:r>
      <w:r>
        <w:rPr>
          <w:rFonts w:cs="Arial"/>
        </w:rPr>
        <w:t>тивни от мъжете - съответно 28.5</w:t>
      </w:r>
      <w:r w:rsidRPr="00A95F6F">
        <w:rPr>
          <w:rFonts w:cs="Arial"/>
        </w:rPr>
        <w:t xml:space="preserve"> и 2</w:t>
      </w:r>
      <w:r>
        <w:rPr>
          <w:rFonts w:cs="Arial"/>
        </w:rPr>
        <w:t>4</w:t>
      </w:r>
      <w:r w:rsidRPr="00A95F6F">
        <w:rPr>
          <w:rFonts w:cs="Arial"/>
        </w:rPr>
        <w:t>.</w:t>
      </w:r>
      <w:r>
        <w:rPr>
          <w:rFonts w:cs="Arial"/>
        </w:rPr>
        <w:t>2</w:t>
      </w:r>
      <w:r w:rsidRPr="00A95F6F">
        <w:rPr>
          <w:rFonts w:cs="Arial"/>
        </w:rPr>
        <w:t>%.</w:t>
      </w:r>
    </w:p>
    <w:p w:rsidR="005A34FE" w:rsidRDefault="005A34FE" w:rsidP="006F2B53">
      <w:pPr>
        <w:spacing w:before="120" w:after="0" w:line="276" w:lineRule="auto"/>
        <w:jc w:val="center"/>
        <w:rPr>
          <w:rFonts w:ascii="Times" w:eastAsia="Times" w:hAnsi="Times"/>
          <w:sz w:val="20"/>
          <w:szCs w:val="20"/>
        </w:rPr>
      </w:pPr>
      <w:r>
        <w:rPr>
          <w:b/>
          <w:bCs/>
          <w:color w:val="000000"/>
        </w:rPr>
        <w:t>3</w:t>
      </w:r>
      <w:r w:rsidRPr="00F96813">
        <w:rPr>
          <w:b/>
          <w:bCs/>
          <w:color w:val="000000"/>
        </w:rPr>
        <w:t>. Относителен дял на лицата, които взаимодействат с административни органи и публични институции</w:t>
      </w:r>
      <w:r>
        <w:rPr>
          <w:b/>
          <w:bCs/>
          <w:color w:val="000000"/>
        </w:rPr>
        <w:t>,</w:t>
      </w:r>
      <w:r w:rsidRPr="00F96813">
        <w:rPr>
          <w:b/>
          <w:bCs/>
          <w:color w:val="000000"/>
        </w:rPr>
        <w:t xml:space="preserve"> по цели и пол през 202</w:t>
      </w:r>
      <w:r w:rsidRPr="00254B37">
        <w:rPr>
          <w:b/>
          <w:bCs/>
          <w:color w:val="000000"/>
        </w:rPr>
        <w:t>2</w:t>
      </w:r>
      <w:r w:rsidRPr="00F96813">
        <w:rPr>
          <w:b/>
          <w:bCs/>
          <w:color w:val="000000"/>
        </w:rPr>
        <w:t xml:space="preserve"> година</w:t>
      </w:r>
      <w:r>
        <w:fldChar w:fldCharType="begin"/>
      </w:r>
      <w:r>
        <w:instrText xml:space="preserve"> LINK Excel.Sheet.12 "D:\\Rabotna\\WebSite\\2022 Press Release\\2022 Графики HH.xlsx" "табл.3!R2C2:R14C5" \a \f 4 \h  \* MERGEFORMAT </w:instrText>
      </w:r>
      <w:r>
        <w:fldChar w:fldCharType="separate"/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980"/>
        <w:gridCol w:w="980"/>
        <w:gridCol w:w="1115"/>
      </w:tblGrid>
      <w:tr w:rsidR="005A34FE" w:rsidRPr="009C7F0C" w:rsidTr="00181E14">
        <w:trPr>
          <w:trHeight w:val="31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(Проценти)</w:t>
            </w:r>
          </w:p>
        </w:tc>
      </w:tr>
      <w:tr w:rsidR="005A34FE" w:rsidRPr="009C7F0C" w:rsidTr="00181E14">
        <w:trPr>
          <w:trHeight w:val="315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Мъже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Жени</w:t>
            </w:r>
          </w:p>
        </w:tc>
      </w:tr>
      <w:tr w:rsidR="005A34FE" w:rsidRPr="009C7F0C" w:rsidTr="00181E14">
        <w:trPr>
          <w:trHeight w:val="30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28.5</w:t>
            </w:r>
          </w:p>
        </w:tc>
      </w:tr>
      <w:tr w:rsidR="005A34FE" w:rsidRPr="009C7F0C" w:rsidTr="00181E14">
        <w:trPr>
          <w:trHeight w:val="51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Достъп до лична информация, съхранявана от административни органи и публични институции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15.2</w:t>
            </w:r>
          </w:p>
        </w:tc>
      </w:tr>
      <w:tr w:rsidR="005A34FE" w:rsidRPr="009C7F0C" w:rsidTr="00181E14">
        <w:trPr>
          <w:trHeight w:val="76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Изтегляне/отпечатване на официални документи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9C7F0C">
              <w:rPr>
                <w:color w:val="000000"/>
                <w:sz w:val="20"/>
                <w:szCs w:val="20"/>
              </w:rPr>
              <w:t xml:space="preserve">формуляри от уебсайт или приложение на административни органи и публични институции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14.9</w:t>
            </w:r>
          </w:p>
        </w:tc>
      </w:tr>
      <w:tr w:rsidR="005A34FE" w:rsidRPr="009C7F0C" w:rsidTr="00181E14">
        <w:trPr>
          <w:trHeight w:val="51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Получаване на информация (за услуги, помощи права, нормативни актове, работно време)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5A34FE" w:rsidRPr="009C7F0C" w:rsidTr="00181E14">
        <w:trPr>
          <w:trHeight w:val="30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Подаване на данъчна декларация онлайн в уебсайта на НАП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11.6</w:t>
            </w:r>
          </w:p>
        </w:tc>
      </w:tr>
      <w:tr w:rsidR="005A34FE" w:rsidRPr="009C7F0C" w:rsidTr="00181E14">
        <w:trPr>
          <w:trHeight w:val="30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Получаване на официални съобщения от публични институции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7.1</w:t>
            </w:r>
          </w:p>
        </w:tc>
      </w:tr>
      <w:tr w:rsidR="005A34FE" w:rsidRPr="009C7F0C" w:rsidTr="00181E14">
        <w:trPr>
          <w:trHeight w:val="33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Достъп до информация от публични бази данни и регистри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6.1</w:t>
            </w:r>
          </w:p>
        </w:tc>
      </w:tr>
      <w:tr w:rsidR="005A34FE" w:rsidRPr="009C7F0C" w:rsidTr="00181E14">
        <w:trPr>
          <w:trHeight w:val="51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Подаване на искане за издаване на официални документи и удостоверения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5A34FE" w:rsidRPr="009C7F0C" w:rsidTr="00181E14">
        <w:trPr>
          <w:trHeight w:val="51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Насрочване на срещи чрез уебсайт или приложение на административни органи и публични институции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4.0</w:t>
            </w:r>
          </w:p>
        </w:tc>
      </w:tr>
      <w:tr w:rsidR="005A34FE" w:rsidRPr="009C7F0C" w:rsidTr="00181E14">
        <w:trPr>
          <w:trHeight w:val="51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Подаване на искане за отпускане на помощи, обезщетения, упражняване на права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5A34FE" w:rsidRPr="009C7F0C" w:rsidTr="00181E14">
        <w:trPr>
          <w:trHeight w:val="51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9C7F0C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 xml:space="preserve">Подаване на жалби и искове (жалба до полицията за кражба, подаване на съдебен иск, искане на правна помощ и др.)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9C7F0C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C7F0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5A34FE" w:rsidRDefault="005A34FE" w:rsidP="006F2B53">
      <w:pPr>
        <w:spacing w:before="120" w:after="0" w:line="276" w:lineRule="auto"/>
        <w:ind w:firstLine="708"/>
        <w:jc w:val="both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>Проблемите, които най-често срещат лицата при взаимодействието по електронен път с административни органи и публични институции, са: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rFonts w:cs="Arial"/>
        </w:rPr>
      </w:pPr>
      <w:r>
        <w:rPr>
          <w:rFonts w:cs="Arial"/>
        </w:rPr>
        <w:t>технически проблеми, възникнали при използването на уебсайт или приложение - 22.6%</w:t>
      </w:r>
      <w:r>
        <w:rPr>
          <w:rStyle w:val="FootnoteReference"/>
          <w:rFonts w:cs="Arial"/>
        </w:rPr>
        <w:footnoteReference w:id="1"/>
      </w:r>
      <w:r>
        <w:rPr>
          <w:rFonts w:cs="Arial"/>
        </w:rPr>
        <w:t>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rFonts w:cs="Arial"/>
        </w:rPr>
      </w:pPr>
      <w:r>
        <w:rPr>
          <w:rFonts w:cs="Arial"/>
        </w:rPr>
        <w:t>труден за използване уебсайт или приложение - 14.2%;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rFonts w:cs="Arial"/>
        </w:rPr>
      </w:pPr>
      <w:r>
        <w:rPr>
          <w:rFonts w:cs="Arial"/>
        </w:rPr>
        <w:t>проблеми при използването на средство за електронна идентификация - 6.8%;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rFonts w:cs="Arial"/>
        </w:rPr>
      </w:pPr>
      <w:r>
        <w:rPr>
          <w:rFonts w:cs="Arial"/>
        </w:rPr>
        <w:t>липса на достъп до услугата на смартфон или таблет - 4.</w:t>
      </w:r>
      <w:r w:rsidRPr="000F13B4">
        <w:rPr>
          <w:rFonts w:cs="Arial"/>
        </w:rPr>
        <w:t>4</w:t>
      </w:r>
      <w:r>
        <w:rPr>
          <w:rFonts w:cs="Arial"/>
        </w:rPr>
        <w:t>%;</w:t>
      </w:r>
    </w:p>
    <w:p w:rsidR="005A34FE" w:rsidRPr="00DB6F4D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rFonts w:cs="Arial"/>
        </w:rPr>
      </w:pPr>
      <w:r>
        <w:rPr>
          <w:rFonts w:cs="Arial"/>
        </w:rPr>
        <w:t>невъзможност за плащане онлайн - 4.0%.</w:t>
      </w:r>
    </w:p>
    <w:p w:rsidR="005A34FE" w:rsidRPr="00A95F6F" w:rsidRDefault="005A34FE" w:rsidP="006F2B53">
      <w:pPr>
        <w:shd w:val="clear" w:color="auto" w:fill="FFFFFF"/>
        <w:spacing w:before="120" w:after="0" w:line="276" w:lineRule="auto"/>
        <w:ind w:right="605" w:firstLine="706"/>
        <w:jc w:val="both"/>
        <w:rPr>
          <w:b/>
          <w:color w:val="000000"/>
        </w:rPr>
      </w:pPr>
      <w:r w:rsidRPr="00A95F6F">
        <w:rPr>
          <w:b/>
          <w:color w:val="000000"/>
        </w:rPr>
        <w:t>Електронна търговия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rFonts w:cs="Arial"/>
        </w:rPr>
      </w:pPr>
      <w:r>
        <w:rPr>
          <w:rFonts w:cs="Arial"/>
        </w:rPr>
        <w:t>П</w:t>
      </w:r>
      <w:r w:rsidRPr="00A95F6F">
        <w:rPr>
          <w:rFonts w:cs="Arial"/>
        </w:rPr>
        <w:t xml:space="preserve">рез </w:t>
      </w:r>
      <w:r>
        <w:rPr>
          <w:rFonts w:cs="Arial"/>
        </w:rPr>
        <w:t>2022 г. 23.9%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 от лицата </w:t>
      </w:r>
      <w:r w:rsidRPr="00A95F6F">
        <w:rPr>
          <w:rFonts w:cs="Arial"/>
        </w:rPr>
        <w:t>пазаруват онлайн за лични цели</w:t>
      </w:r>
      <w:r>
        <w:rPr>
          <w:rFonts w:cs="Arial"/>
        </w:rPr>
        <w:t xml:space="preserve">, като за петгодишен период относителният им дял се е увеличил почти два пъти. Най-много са пазаруващите онлайн в </w:t>
      </w:r>
      <w:r w:rsidRPr="00AF01EF">
        <w:rPr>
          <w:rFonts w:cs="Arial"/>
        </w:rPr>
        <w:t>Североизточния и Югозападния район -</w:t>
      </w:r>
      <w:r>
        <w:rPr>
          <w:rFonts w:cs="Arial"/>
        </w:rPr>
        <w:t xml:space="preserve"> съответно 31.1 и 29.1%</w:t>
      </w:r>
      <w:r w:rsidRPr="00583853">
        <w:rPr>
          <w:rFonts w:cs="Arial"/>
        </w:rPr>
        <w:t xml:space="preserve">, </w:t>
      </w:r>
      <w:r w:rsidRPr="00D37BEC">
        <w:rPr>
          <w:rFonts w:cs="Arial"/>
        </w:rPr>
        <w:t>а най-малко - в</w:t>
      </w:r>
      <w:r w:rsidRPr="00583853">
        <w:rPr>
          <w:rFonts w:cs="Arial"/>
        </w:rPr>
        <w:t xml:space="preserve"> Север</w:t>
      </w:r>
      <w:r>
        <w:rPr>
          <w:rFonts w:cs="Arial"/>
        </w:rPr>
        <w:t xml:space="preserve">ния централен </w:t>
      </w:r>
      <w:r w:rsidRPr="00583853">
        <w:rPr>
          <w:rFonts w:cs="Arial"/>
        </w:rPr>
        <w:t xml:space="preserve">район - </w:t>
      </w:r>
      <w:r>
        <w:rPr>
          <w:rFonts w:cs="Arial"/>
        </w:rPr>
        <w:t>14.8</w:t>
      </w:r>
      <w:r w:rsidRPr="00583853">
        <w:rPr>
          <w:rFonts w:cs="Arial"/>
        </w:rPr>
        <w:t>%.</w:t>
      </w:r>
      <w:r w:rsidRPr="00D7555F">
        <w:rPr>
          <w:rFonts w:cs="Arial"/>
        </w:rPr>
        <w:t xml:space="preserve"> </w:t>
      </w:r>
      <w:r>
        <w:rPr>
          <w:rFonts w:cs="Arial"/>
        </w:rPr>
        <w:t>Н</w:t>
      </w:r>
      <w:r w:rsidRPr="00A95F6F">
        <w:rPr>
          <w:rFonts w:cs="Arial"/>
        </w:rPr>
        <w:t xml:space="preserve">ай-активни </w:t>
      </w:r>
      <w:r>
        <w:rPr>
          <w:rFonts w:cs="Arial"/>
        </w:rPr>
        <w:t xml:space="preserve">при закупуването на стоки и услуги по интернет </w:t>
      </w:r>
      <w:r w:rsidRPr="00A95F6F">
        <w:rPr>
          <w:rFonts w:cs="Arial"/>
        </w:rPr>
        <w:t xml:space="preserve">са лицата с висше образование </w:t>
      </w:r>
      <w:r>
        <w:rPr>
          <w:rFonts w:cs="Arial"/>
        </w:rPr>
        <w:t>(</w:t>
      </w:r>
      <w:r w:rsidRPr="00254B37">
        <w:rPr>
          <w:rFonts w:cs="Arial"/>
        </w:rPr>
        <w:t>42</w:t>
      </w:r>
      <w:r w:rsidRPr="00A95F6F">
        <w:rPr>
          <w:rFonts w:cs="Arial"/>
        </w:rPr>
        <w:t>.</w:t>
      </w:r>
      <w:r w:rsidRPr="00254B37">
        <w:rPr>
          <w:rFonts w:cs="Arial"/>
        </w:rPr>
        <w:t>7</w:t>
      </w:r>
      <w:r w:rsidRPr="00A95F6F">
        <w:rPr>
          <w:rFonts w:cs="Arial"/>
        </w:rPr>
        <w:t>%</w:t>
      </w:r>
      <w:r>
        <w:rPr>
          <w:rFonts w:cs="Arial"/>
        </w:rPr>
        <w:t>)</w:t>
      </w:r>
      <w:r w:rsidRPr="00A95F6F">
        <w:rPr>
          <w:rFonts w:cs="Arial"/>
        </w:rPr>
        <w:t>, както и хора</w:t>
      </w:r>
      <w:r>
        <w:rPr>
          <w:rFonts w:cs="Arial"/>
        </w:rPr>
        <w:t>та</w:t>
      </w:r>
      <w:r w:rsidRPr="00A95F6F">
        <w:rPr>
          <w:rFonts w:cs="Arial"/>
        </w:rPr>
        <w:t xml:space="preserve"> във възрастов</w:t>
      </w:r>
      <w:r>
        <w:rPr>
          <w:rFonts w:cs="Arial"/>
        </w:rPr>
        <w:t>а</w:t>
      </w:r>
      <w:r w:rsidRPr="00A95F6F">
        <w:rPr>
          <w:rFonts w:cs="Arial"/>
        </w:rPr>
        <w:t>т</w:t>
      </w:r>
      <w:r>
        <w:rPr>
          <w:rFonts w:cs="Arial"/>
        </w:rPr>
        <w:t>а група</w:t>
      </w:r>
      <w:r w:rsidRPr="00A95F6F">
        <w:rPr>
          <w:rFonts w:cs="Arial"/>
        </w:rPr>
        <w:t xml:space="preserve"> </w:t>
      </w:r>
      <w:r>
        <w:rPr>
          <w:rFonts w:cs="Arial"/>
        </w:rPr>
        <w:t>25 - 3</w:t>
      </w:r>
      <w:r w:rsidRPr="00A95F6F">
        <w:rPr>
          <w:rFonts w:cs="Arial"/>
        </w:rPr>
        <w:t>4 години (</w:t>
      </w:r>
      <w:r>
        <w:rPr>
          <w:rFonts w:cs="Arial"/>
        </w:rPr>
        <w:t>3</w:t>
      </w:r>
      <w:r w:rsidRPr="000F13B4">
        <w:rPr>
          <w:rFonts w:cs="Arial"/>
        </w:rPr>
        <w:t>9</w:t>
      </w:r>
      <w:r w:rsidRPr="00A95F6F">
        <w:rPr>
          <w:rFonts w:cs="Arial"/>
        </w:rPr>
        <w:t>.</w:t>
      </w:r>
      <w:r w:rsidRPr="00254B37">
        <w:rPr>
          <w:rFonts w:cs="Arial"/>
        </w:rPr>
        <w:t>8</w:t>
      </w:r>
      <w:r w:rsidRPr="00A95F6F">
        <w:rPr>
          <w:rFonts w:cs="Arial"/>
        </w:rPr>
        <w:t>%).</w:t>
      </w:r>
      <w:r>
        <w:rPr>
          <w:rFonts w:cs="Arial"/>
        </w:rPr>
        <w:t xml:space="preserve"> </w:t>
      </w:r>
      <w:r w:rsidRPr="00A95F6F">
        <w:rPr>
          <w:rFonts w:cs="Arial"/>
        </w:rPr>
        <w:t xml:space="preserve">Жените пазаруват онлайн повече от мъжете - съответно </w:t>
      </w:r>
      <w:r>
        <w:rPr>
          <w:rFonts w:cs="Arial"/>
        </w:rPr>
        <w:t>2</w:t>
      </w:r>
      <w:r w:rsidRPr="00254B37">
        <w:rPr>
          <w:rFonts w:cs="Arial"/>
        </w:rPr>
        <w:t>6</w:t>
      </w:r>
      <w:r w:rsidRPr="00A95F6F">
        <w:rPr>
          <w:rFonts w:cs="Arial"/>
        </w:rPr>
        <w:t>.</w:t>
      </w:r>
      <w:r w:rsidRPr="00254B37">
        <w:rPr>
          <w:rFonts w:cs="Arial"/>
        </w:rPr>
        <w:t>0</w:t>
      </w:r>
      <w:r w:rsidRPr="00A95F6F">
        <w:rPr>
          <w:rFonts w:cs="Arial"/>
        </w:rPr>
        <w:t xml:space="preserve"> и </w:t>
      </w:r>
      <w:r w:rsidRPr="00254B37">
        <w:rPr>
          <w:rFonts w:cs="Arial"/>
        </w:rPr>
        <w:t>21</w:t>
      </w:r>
      <w:r w:rsidRPr="00A95F6F">
        <w:rPr>
          <w:rFonts w:cs="Arial"/>
        </w:rPr>
        <w:t>.</w:t>
      </w:r>
      <w:r>
        <w:rPr>
          <w:rFonts w:cs="Arial"/>
        </w:rPr>
        <w:t>8</w:t>
      </w:r>
      <w:r w:rsidRPr="00A95F6F">
        <w:rPr>
          <w:rFonts w:cs="Arial"/>
        </w:rPr>
        <w:t>%.</w:t>
      </w:r>
    </w:p>
    <w:p w:rsidR="005A34FE" w:rsidRDefault="005A34FE" w:rsidP="006F2B53">
      <w:pPr>
        <w:spacing w:before="120" w:after="0" w:line="276" w:lineRule="auto"/>
        <w:ind w:right="-1"/>
        <w:jc w:val="center"/>
        <w:rPr>
          <w:b/>
          <w:bCs/>
          <w:color w:val="000000"/>
        </w:rPr>
      </w:pPr>
    </w:p>
    <w:p w:rsidR="005A34FE" w:rsidRPr="00CF49D2" w:rsidRDefault="005A34FE" w:rsidP="006F2B53">
      <w:pPr>
        <w:spacing w:before="120" w:after="0" w:line="276" w:lineRule="auto"/>
        <w:ind w:right="-1"/>
        <w:jc w:val="center"/>
        <w:rPr>
          <w:rFonts w:cs="Arial"/>
          <w:b/>
        </w:rPr>
      </w:pPr>
      <w:r w:rsidRPr="00CF49D2">
        <w:rPr>
          <w:b/>
          <w:bCs/>
          <w:color w:val="000000"/>
        </w:rPr>
        <w:t xml:space="preserve">Фиг. 3. Структура </w:t>
      </w:r>
      <w:r w:rsidRPr="00CF49D2">
        <w:rPr>
          <w:rFonts w:cs="Arial"/>
          <w:b/>
        </w:rPr>
        <w:t>на лицата, които купуват стоки и услуги за лични цели</w:t>
      </w:r>
    </w:p>
    <w:p w:rsidR="005A34FE" w:rsidRPr="00CF49D2" w:rsidRDefault="005A34FE" w:rsidP="006F2B53">
      <w:pPr>
        <w:spacing w:before="120" w:after="0" w:line="276" w:lineRule="auto"/>
        <w:ind w:right="-1"/>
        <w:jc w:val="center"/>
        <w:rPr>
          <w:rFonts w:cs="Arial"/>
          <w:b/>
        </w:rPr>
      </w:pPr>
      <w:r w:rsidRPr="00CF49D2">
        <w:rPr>
          <w:rFonts w:cs="Arial"/>
          <w:b/>
        </w:rPr>
        <w:t>по интернет, по пол и възраст през 202</w:t>
      </w:r>
      <w:r w:rsidRPr="00254B37">
        <w:rPr>
          <w:rFonts w:cs="Arial"/>
          <w:b/>
        </w:rPr>
        <w:t>2</w:t>
      </w:r>
      <w:r w:rsidRPr="00CF49D2">
        <w:rPr>
          <w:rFonts w:cs="Arial"/>
          <w:b/>
        </w:rPr>
        <w:t xml:space="preserve"> година</w:t>
      </w:r>
    </w:p>
    <w:p w:rsidR="005A34FE" w:rsidRPr="00017C65" w:rsidRDefault="005A34FE" w:rsidP="006F2B53">
      <w:pPr>
        <w:spacing w:before="120" w:after="0" w:line="276" w:lineRule="auto"/>
        <w:ind w:right="-1"/>
        <w:jc w:val="center"/>
        <w:rPr>
          <w:rFonts w:cs="Arial"/>
          <w:b/>
          <w:highlight w:val="yellow"/>
        </w:rPr>
      </w:pPr>
      <w:r w:rsidRPr="002442BC">
        <w:rPr>
          <w:noProof/>
          <w:lang w:eastAsia="bg-BG"/>
        </w:rPr>
        <w:drawing>
          <wp:inline distT="0" distB="0" distL="0" distR="0" wp14:anchorId="5A2F0F92" wp14:editId="5A75367E">
            <wp:extent cx="6118860" cy="3703320"/>
            <wp:effectExtent l="0" t="0" r="0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4FE" w:rsidRPr="00084426" w:rsidRDefault="005A34FE" w:rsidP="006F2B53">
      <w:pPr>
        <w:spacing w:before="120" w:after="0" w:line="276" w:lineRule="auto"/>
        <w:ind w:firstLine="709"/>
        <w:jc w:val="both"/>
        <w:rPr>
          <w:noProof/>
        </w:rPr>
      </w:pPr>
      <w:r w:rsidRPr="00C1587A">
        <w:tab/>
      </w:r>
      <w:r w:rsidRPr="00084426">
        <w:rPr>
          <w:noProof/>
        </w:rPr>
        <w:t>Стоките</w:t>
      </w:r>
      <w:r>
        <w:rPr>
          <w:noProof/>
        </w:rPr>
        <w:t xml:space="preserve"> и услугите</w:t>
      </w:r>
      <w:r w:rsidRPr="00084426">
        <w:rPr>
          <w:noProof/>
        </w:rPr>
        <w:t>, които най-често пазаруват потребителите по интернет</w:t>
      </w:r>
      <w:r>
        <w:rPr>
          <w:noProof/>
        </w:rPr>
        <w:t>,</w:t>
      </w:r>
      <w:r w:rsidRPr="00084426">
        <w:rPr>
          <w:noProof/>
        </w:rPr>
        <w:t xml:space="preserve"> са: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>
        <w:t>д</w:t>
      </w:r>
      <w:r w:rsidRPr="000720D0">
        <w:t>рехи</w:t>
      </w:r>
      <w:r w:rsidRPr="00A95F6F">
        <w:rPr>
          <w:noProof/>
        </w:rPr>
        <w:t>, обувки и аксесоари</w:t>
      </w:r>
      <w:r w:rsidRPr="000720D0">
        <w:t xml:space="preserve"> </w:t>
      </w:r>
      <w:r>
        <w:t>- 81</w:t>
      </w:r>
      <w:r w:rsidRPr="000720D0">
        <w:t>.</w:t>
      </w:r>
      <w:r>
        <w:t>3</w:t>
      </w:r>
      <w:r w:rsidRPr="000720D0">
        <w:t>%</w:t>
      </w:r>
      <w:r w:rsidRPr="00A95F6F">
        <w:rPr>
          <w:noProof/>
          <w:vertAlign w:val="superscript"/>
        </w:rPr>
        <w:footnoteReference w:id="3"/>
      </w:r>
      <w:r>
        <w:t>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 w:rsidRPr="00A95F6F">
        <w:rPr>
          <w:noProof/>
        </w:rPr>
        <w:t>услуги</w:t>
      </w:r>
      <w:r>
        <w:rPr>
          <w:noProof/>
        </w:rPr>
        <w:t>,</w:t>
      </w:r>
      <w:r w:rsidRPr="00A95F6F">
        <w:rPr>
          <w:noProof/>
        </w:rPr>
        <w:t xml:space="preserve"> свързани с настаняване (от хотели, туристически </w:t>
      </w:r>
      <w:r w:rsidRPr="00B36D7A">
        <w:rPr>
          <w:rFonts w:cs="Arial"/>
        </w:rPr>
        <w:t>агенции</w:t>
      </w:r>
      <w:r w:rsidRPr="00A95F6F">
        <w:rPr>
          <w:noProof/>
        </w:rPr>
        <w:t>, туроператори или от частни лица)</w:t>
      </w:r>
      <w:r>
        <w:rPr>
          <w:noProof/>
        </w:rPr>
        <w:t xml:space="preserve"> - 30.5%;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>
        <w:t xml:space="preserve">спортни </w:t>
      </w:r>
      <w:r w:rsidRPr="000720D0">
        <w:t>стоки</w:t>
      </w:r>
      <w:r>
        <w:t xml:space="preserve"> - 30</w:t>
      </w:r>
      <w:r w:rsidRPr="000720D0">
        <w:t>.</w:t>
      </w:r>
      <w:r>
        <w:t>4</w:t>
      </w:r>
      <w:r w:rsidRPr="000720D0">
        <w:t>%</w:t>
      </w:r>
      <w:r>
        <w:t>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>
        <w:t>козметика, продукти за красота и здраве - 27</w:t>
      </w:r>
      <w:r w:rsidRPr="000720D0">
        <w:t>.</w:t>
      </w:r>
      <w:r>
        <w:t>0</w:t>
      </w:r>
      <w:r w:rsidRPr="000720D0">
        <w:t>%</w:t>
      </w:r>
      <w:r>
        <w:t>;</w:t>
      </w:r>
    </w:p>
    <w:p w:rsidR="005A34FE" w:rsidRDefault="005A34FE" w:rsidP="006F2B53">
      <w:pPr>
        <w:pStyle w:val="ListParagraph"/>
        <w:numPr>
          <w:ilvl w:val="0"/>
          <w:numId w:val="27"/>
        </w:numPr>
        <w:tabs>
          <w:tab w:val="left" w:pos="709"/>
        </w:tabs>
        <w:spacing w:before="120" w:after="0" w:line="276" w:lineRule="auto"/>
        <w:ind w:right="-1"/>
        <w:jc w:val="both"/>
      </w:pPr>
      <w:r>
        <w:rPr>
          <w:rFonts w:hint="cs"/>
        </w:rPr>
        <w:t>д</w:t>
      </w:r>
      <w:r w:rsidRPr="00280504">
        <w:rPr>
          <w:rFonts w:hint="cs"/>
        </w:rPr>
        <w:t>оставки</w:t>
      </w:r>
      <w:r w:rsidRPr="00280504">
        <w:t xml:space="preserve"> </w:t>
      </w:r>
      <w:r w:rsidRPr="00280504">
        <w:rPr>
          <w:rFonts w:hint="cs"/>
        </w:rPr>
        <w:t>от</w:t>
      </w:r>
      <w:r w:rsidRPr="00280504">
        <w:t xml:space="preserve"> </w:t>
      </w:r>
      <w:r w:rsidRPr="00280504">
        <w:rPr>
          <w:rFonts w:hint="cs"/>
        </w:rPr>
        <w:t>ресторанти</w:t>
      </w:r>
      <w:r w:rsidRPr="00280504">
        <w:t xml:space="preserve">, </w:t>
      </w:r>
      <w:r w:rsidRPr="00280504">
        <w:rPr>
          <w:rFonts w:hint="cs"/>
        </w:rPr>
        <w:t>вериги</w:t>
      </w:r>
      <w:r w:rsidRPr="00280504">
        <w:t xml:space="preserve"> </w:t>
      </w:r>
      <w:r w:rsidRPr="00280504">
        <w:rPr>
          <w:rFonts w:hint="cs"/>
        </w:rPr>
        <w:t>за</w:t>
      </w:r>
      <w:r w:rsidRPr="00280504">
        <w:t xml:space="preserve"> </w:t>
      </w:r>
      <w:r w:rsidRPr="00280504">
        <w:rPr>
          <w:rFonts w:hint="cs"/>
        </w:rPr>
        <w:t>бързо</w:t>
      </w:r>
      <w:r w:rsidRPr="00280504">
        <w:t xml:space="preserve"> </w:t>
      </w:r>
      <w:r w:rsidRPr="00280504">
        <w:rPr>
          <w:rFonts w:hint="cs"/>
        </w:rPr>
        <w:t>хранене</w:t>
      </w:r>
      <w:r w:rsidRPr="00280504">
        <w:t xml:space="preserve">, </w:t>
      </w:r>
      <w:r w:rsidRPr="00280504">
        <w:rPr>
          <w:rFonts w:hint="cs"/>
        </w:rPr>
        <w:t>кетъринг</w:t>
      </w:r>
      <w:r>
        <w:t xml:space="preserve"> - 26.5%;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>
        <w:rPr>
          <w:rFonts w:hint="cs"/>
        </w:rPr>
        <w:t>т</w:t>
      </w:r>
      <w:r w:rsidRPr="007B0F2C">
        <w:rPr>
          <w:rFonts w:hint="cs"/>
        </w:rPr>
        <w:t>ранспортни</w:t>
      </w:r>
      <w:r w:rsidRPr="007B0F2C">
        <w:t xml:space="preserve"> </w:t>
      </w:r>
      <w:r w:rsidRPr="007B0F2C">
        <w:rPr>
          <w:rFonts w:hint="cs"/>
        </w:rPr>
        <w:t>услуги</w:t>
      </w:r>
      <w:r w:rsidRPr="007B0F2C">
        <w:t xml:space="preserve"> (</w:t>
      </w:r>
      <w:r w:rsidRPr="007B0F2C">
        <w:rPr>
          <w:rFonts w:hint="cs"/>
        </w:rPr>
        <w:t>напр</w:t>
      </w:r>
      <w:r w:rsidRPr="007B0F2C">
        <w:t xml:space="preserve">. </w:t>
      </w:r>
      <w:r w:rsidRPr="007B0F2C">
        <w:rPr>
          <w:rFonts w:hint="cs"/>
        </w:rPr>
        <w:t>билет</w:t>
      </w:r>
      <w:r w:rsidRPr="007B0F2C">
        <w:t xml:space="preserve"> </w:t>
      </w:r>
      <w:r w:rsidRPr="007B0F2C">
        <w:rPr>
          <w:rFonts w:hint="cs"/>
        </w:rPr>
        <w:t>за</w:t>
      </w:r>
      <w:r w:rsidRPr="007B0F2C">
        <w:t xml:space="preserve"> </w:t>
      </w:r>
      <w:r w:rsidRPr="007B0F2C">
        <w:rPr>
          <w:rFonts w:hint="cs"/>
        </w:rPr>
        <w:t>автобус</w:t>
      </w:r>
      <w:r w:rsidRPr="007B0F2C">
        <w:t xml:space="preserve">, </w:t>
      </w:r>
      <w:r w:rsidRPr="007B0F2C">
        <w:rPr>
          <w:rFonts w:hint="cs"/>
        </w:rPr>
        <w:t>влак</w:t>
      </w:r>
      <w:r w:rsidRPr="007B0F2C">
        <w:t xml:space="preserve">, </w:t>
      </w:r>
      <w:r w:rsidRPr="007B0F2C">
        <w:rPr>
          <w:rFonts w:hint="cs"/>
        </w:rPr>
        <w:t>самолетен</w:t>
      </w:r>
      <w:r w:rsidRPr="007B0F2C">
        <w:t xml:space="preserve"> </w:t>
      </w:r>
      <w:r w:rsidRPr="007B0F2C">
        <w:rPr>
          <w:rFonts w:hint="cs"/>
        </w:rPr>
        <w:t>полет</w:t>
      </w:r>
      <w:r w:rsidRPr="007B0F2C">
        <w:t xml:space="preserve">, </w:t>
      </w:r>
      <w:r w:rsidRPr="007B0F2C">
        <w:rPr>
          <w:rFonts w:hint="cs"/>
        </w:rPr>
        <w:t>таксиметров</w:t>
      </w:r>
      <w:r w:rsidRPr="007B0F2C">
        <w:t xml:space="preserve"> </w:t>
      </w:r>
      <w:r w:rsidRPr="007B0F2C">
        <w:rPr>
          <w:rFonts w:hint="cs"/>
        </w:rPr>
        <w:t>превоз</w:t>
      </w:r>
      <w:r w:rsidRPr="007B0F2C">
        <w:t>)</w:t>
      </w:r>
      <w:r>
        <w:t xml:space="preserve"> - 19.3%</w:t>
      </w:r>
      <w:r w:rsidRPr="000F13B4">
        <w:t>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>
        <w:t>б</w:t>
      </w:r>
      <w:r w:rsidRPr="00F675CF">
        <w:t>илети за културни или други събития</w:t>
      </w:r>
      <w:r>
        <w:t xml:space="preserve"> - 17.9%</w:t>
      </w:r>
      <w:r w:rsidRPr="000F13B4">
        <w:t>;</w:t>
      </w:r>
    </w:p>
    <w:p w:rsidR="005A34FE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</w:pPr>
      <w:r>
        <w:t>л</w:t>
      </w:r>
      <w:r w:rsidRPr="00F675CF">
        <w:t>екарства, хранителни добавки, витамини</w:t>
      </w:r>
      <w:r>
        <w:t xml:space="preserve"> - 15.2%</w:t>
      </w:r>
      <w:r w:rsidRPr="000720D0">
        <w:t xml:space="preserve">. </w:t>
      </w:r>
    </w:p>
    <w:p w:rsidR="005A34FE" w:rsidRPr="00CE6560" w:rsidRDefault="005A34FE" w:rsidP="006F2B53">
      <w:pPr>
        <w:spacing w:before="120" w:after="0" w:line="276" w:lineRule="auto"/>
        <w:ind w:firstLine="709"/>
        <w:jc w:val="both"/>
      </w:pPr>
      <w:r w:rsidRPr="00C73B00">
        <w:t>От пазарувалите по интернет 9</w:t>
      </w:r>
      <w:r w:rsidRPr="00254B37">
        <w:t>4</w:t>
      </w:r>
      <w:r w:rsidRPr="00C73B00">
        <w:t>.</w:t>
      </w:r>
      <w:r w:rsidRPr="00254B37">
        <w:t>4</w:t>
      </w:r>
      <w:r w:rsidRPr="00C73B00">
        <w:t xml:space="preserve">% купуват стоки и услуги от търговци от България, </w:t>
      </w:r>
      <w:r w:rsidRPr="00254B37">
        <w:t>3</w:t>
      </w:r>
      <w:r w:rsidRPr="000F13B4">
        <w:t>2</w:t>
      </w:r>
      <w:r w:rsidRPr="00C73B00">
        <w:t>.</w:t>
      </w:r>
      <w:r w:rsidRPr="00254B37">
        <w:t>0</w:t>
      </w:r>
      <w:r w:rsidRPr="00C73B00">
        <w:t>% от търговци от държави</w:t>
      </w:r>
      <w:r w:rsidRPr="00AE289E">
        <w:t xml:space="preserve"> </w:t>
      </w:r>
      <w:r w:rsidRPr="00C73B00">
        <w:t>-</w:t>
      </w:r>
      <w:r w:rsidRPr="00AE289E">
        <w:t xml:space="preserve"> </w:t>
      </w:r>
      <w:r w:rsidRPr="00C73B00">
        <w:t xml:space="preserve">членки на ЕС, а </w:t>
      </w:r>
      <w:r w:rsidRPr="00254B37">
        <w:t>18</w:t>
      </w:r>
      <w:r w:rsidRPr="00C73B00">
        <w:t>.</w:t>
      </w:r>
      <w:r w:rsidRPr="00254B37">
        <w:t>0</w:t>
      </w:r>
      <w:r w:rsidRPr="00C73B00">
        <w:t>% пазаруват онлайн от други държави.</w:t>
      </w:r>
      <w:r w:rsidRPr="00CE6560">
        <w:t xml:space="preserve"> </w:t>
      </w:r>
      <w:r w:rsidRPr="00C8504A">
        <w:t xml:space="preserve">От частно лице чрез уебсайт или приложение (напр. </w:t>
      </w:r>
      <w:r w:rsidRPr="00C8504A">
        <w:rPr>
          <w:lang w:val="en-US"/>
        </w:rPr>
        <w:t>eBay</w:t>
      </w:r>
      <w:r w:rsidRPr="00C8504A">
        <w:t xml:space="preserve">, </w:t>
      </w:r>
      <w:r w:rsidRPr="00C8504A">
        <w:rPr>
          <w:lang w:val="en-US"/>
        </w:rPr>
        <w:t>Facebook</w:t>
      </w:r>
      <w:r w:rsidRPr="00C8504A">
        <w:t xml:space="preserve"> </w:t>
      </w:r>
      <w:r w:rsidRPr="00C8504A">
        <w:rPr>
          <w:lang w:val="en-US"/>
        </w:rPr>
        <w:t>Marketplace</w:t>
      </w:r>
      <w:r w:rsidRPr="00C8504A">
        <w:t>) купуват стоки 22.1% от потребителите.</w:t>
      </w:r>
      <w:r>
        <w:t xml:space="preserve"> </w:t>
      </w:r>
    </w:p>
    <w:p w:rsidR="005A34FE" w:rsidRPr="006D2BBF" w:rsidRDefault="005A34FE" w:rsidP="006F2B53">
      <w:pPr>
        <w:shd w:val="clear" w:color="auto" w:fill="FFFFFF"/>
        <w:spacing w:before="120" w:after="0" w:line="276" w:lineRule="auto"/>
        <w:ind w:right="607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Интернет на нещата </w:t>
      </w:r>
      <w:r>
        <w:rPr>
          <w:b/>
          <w:color w:val="000000"/>
          <w:lang w:val="en-US"/>
        </w:rPr>
        <w:t>(Internet of Things)</w:t>
      </w:r>
    </w:p>
    <w:p w:rsidR="005A34FE" w:rsidRDefault="005A34FE" w:rsidP="006F2B53">
      <w:pPr>
        <w:spacing w:before="120" w:after="0" w:line="276" w:lineRule="auto"/>
        <w:ind w:firstLine="709"/>
        <w:jc w:val="both"/>
        <w:rPr>
          <w:noProof/>
        </w:rPr>
      </w:pPr>
      <w:r>
        <w:rPr>
          <w:noProof/>
        </w:rPr>
        <w:t xml:space="preserve">През </w:t>
      </w:r>
      <w:r>
        <w:t>2022</w:t>
      </w:r>
      <w:r>
        <w:rPr>
          <w:noProof/>
        </w:rPr>
        <w:t xml:space="preserve"> г. 34.5% от лицата използват за лични цели „умни“ устройства и системи, свързани с интернет</w:t>
      </w:r>
      <w:r w:rsidRPr="00A95F6F">
        <w:rPr>
          <w:rFonts w:cs="Arial"/>
        </w:rPr>
        <w:t>, като</w:t>
      </w:r>
      <w:r>
        <w:rPr>
          <w:rFonts w:cs="Arial"/>
        </w:rPr>
        <w:t xml:space="preserve"> н</w:t>
      </w:r>
      <w:r w:rsidRPr="00A95F6F">
        <w:rPr>
          <w:rFonts w:cs="Arial"/>
        </w:rPr>
        <w:t xml:space="preserve">ай-активни са </w:t>
      </w:r>
      <w:r>
        <w:rPr>
          <w:rFonts w:cs="Arial"/>
        </w:rPr>
        <w:t>лицата</w:t>
      </w:r>
      <w:r w:rsidRPr="00A95F6F">
        <w:rPr>
          <w:rFonts w:cs="Arial"/>
        </w:rPr>
        <w:t xml:space="preserve"> с висше образование </w:t>
      </w:r>
      <w:r>
        <w:rPr>
          <w:rFonts w:cs="Arial"/>
        </w:rPr>
        <w:t>(57</w:t>
      </w:r>
      <w:r w:rsidRPr="00A95F6F">
        <w:rPr>
          <w:rFonts w:cs="Arial"/>
        </w:rPr>
        <w:t>.</w:t>
      </w:r>
      <w:r>
        <w:rPr>
          <w:rFonts w:cs="Arial"/>
        </w:rPr>
        <w:t>1</w:t>
      </w:r>
      <w:r w:rsidRPr="00A95F6F">
        <w:rPr>
          <w:rFonts w:cs="Arial"/>
        </w:rPr>
        <w:t>%</w:t>
      </w:r>
      <w:r>
        <w:rPr>
          <w:rFonts w:cs="Arial"/>
        </w:rPr>
        <w:t>), както и хората на възраст между 25 и 44 години - 47.6%</w:t>
      </w:r>
      <w:r>
        <w:rPr>
          <w:noProof/>
        </w:rPr>
        <w:t xml:space="preserve">. Мъжете използват такива устройства и системи повече от жените - съответно 35.8 и 33.2%. </w:t>
      </w:r>
    </w:p>
    <w:p w:rsidR="005A34FE" w:rsidRPr="00F533CD" w:rsidRDefault="005A34FE" w:rsidP="006F2B53">
      <w:pPr>
        <w:spacing w:before="120" w:after="0" w:line="276" w:lineRule="auto"/>
        <w:ind w:right="-1"/>
        <w:jc w:val="center"/>
        <w:rPr>
          <w:rFonts w:cs="Arial"/>
          <w:b/>
        </w:rPr>
      </w:pPr>
      <w:r w:rsidRPr="007B6C72">
        <w:rPr>
          <w:b/>
          <w:bCs/>
          <w:color w:val="000000"/>
        </w:rPr>
        <w:t>Фиг. 4.</w:t>
      </w:r>
      <w:r w:rsidRPr="004F0CC5">
        <w:rPr>
          <w:b/>
          <w:bCs/>
          <w:color w:val="000000"/>
        </w:rPr>
        <w:t xml:space="preserve"> Относителен дял </w:t>
      </w:r>
      <w:r w:rsidRPr="00CB4C43">
        <w:rPr>
          <w:rFonts w:cs="Arial"/>
          <w:b/>
        </w:rPr>
        <w:t>на</w:t>
      </w:r>
      <w:r w:rsidRPr="004F0CC5">
        <w:rPr>
          <w:b/>
          <w:bCs/>
          <w:color w:val="000000"/>
        </w:rPr>
        <w:t xml:space="preserve"> </w:t>
      </w:r>
      <w:r w:rsidRPr="004F0CC5">
        <w:rPr>
          <w:rFonts w:cs="Arial"/>
          <w:b/>
        </w:rPr>
        <w:t xml:space="preserve">лицата, които </w:t>
      </w:r>
      <w:r>
        <w:rPr>
          <w:rFonts w:cs="Arial"/>
          <w:b/>
        </w:rPr>
        <w:t xml:space="preserve">използват </w:t>
      </w:r>
      <w:r w:rsidRPr="00F533CD">
        <w:rPr>
          <w:rFonts w:cs="Arial"/>
          <w:b/>
        </w:rPr>
        <w:t>свързани с интернет устройства и системи</w:t>
      </w:r>
      <w:r>
        <w:rPr>
          <w:rFonts w:cs="Arial"/>
          <w:b/>
        </w:rPr>
        <w:t xml:space="preserve"> за лични цели</w:t>
      </w:r>
      <w:r w:rsidRPr="004F0CC5">
        <w:rPr>
          <w:rFonts w:cs="Arial"/>
          <w:b/>
        </w:rPr>
        <w:t xml:space="preserve">, по </w:t>
      </w:r>
      <w:r>
        <w:rPr>
          <w:rFonts w:cs="Arial"/>
          <w:b/>
        </w:rPr>
        <w:t>пол и възраст през 2022 година</w:t>
      </w:r>
    </w:p>
    <w:p w:rsidR="005A34FE" w:rsidRDefault="005A34FE" w:rsidP="006F2B53">
      <w:pPr>
        <w:spacing w:before="120" w:after="0" w:line="276" w:lineRule="auto"/>
        <w:jc w:val="center"/>
        <w:rPr>
          <w:noProof/>
        </w:rPr>
      </w:pPr>
      <w:r w:rsidRPr="006130E3">
        <w:rPr>
          <w:noProof/>
          <w:lang w:eastAsia="bg-BG"/>
        </w:rPr>
        <w:drawing>
          <wp:inline distT="0" distB="0" distL="0" distR="0" wp14:anchorId="5DB87389" wp14:editId="083540F7">
            <wp:extent cx="4286250" cy="2390775"/>
            <wp:effectExtent l="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4FE" w:rsidRPr="0036780C" w:rsidRDefault="005A34FE" w:rsidP="006F2B53">
      <w:pPr>
        <w:spacing w:before="120" w:after="0" w:line="276" w:lineRule="auto"/>
        <w:ind w:firstLine="709"/>
        <w:jc w:val="both"/>
        <w:rPr>
          <w:noProof/>
        </w:rPr>
      </w:pPr>
      <w:r w:rsidRPr="006D2BBF">
        <w:rPr>
          <w:noProof/>
        </w:rPr>
        <w:t>Най-често използваното „умно</w:t>
      </w:r>
      <w:r>
        <w:rPr>
          <w:noProof/>
        </w:rPr>
        <w:t xml:space="preserve">“ устройство е смарт телевизорът, което използват в ежедневието си 30.1% от лицата, а 12.7% притежават смарт часовник или фитнес гривна. </w:t>
      </w:r>
      <w:r w:rsidRPr="00001DA1">
        <w:rPr>
          <w:noProof/>
        </w:rPr>
        <w:t>Свързани с интернет домакински електроуреди</w:t>
      </w:r>
      <w:r>
        <w:rPr>
          <w:noProof/>
        </w:rPr>
        <w:t>,</w:t>
      </w:r>
      <w:r w:rsidRPr="00001DA1">
        <w:rPr>
          <w:noProof/>
        </w:rPr>
        <w:t xml:space="preserve"> като прахосмукачка-робот, хладилник, печка, кафе машина и др</w:t>
      </w:r>
      <w:r>
        <w:rPr>
          <w:noProof/>
        </w:rPr>
        <w:t>., използват 4.3% от лицата.</w:t>
      </w:r>
    </w:p>
    <w:p w:rsidR="005A34FE" w:rsidRPr="00541048" w:rsidRDefault="005A34FE" w:rsidP="006F2B53">
      <w:pPr>
        <w:spacing w:before="120" w:after="0" w:line="276" w:lineRule="auto"/>
        <w:ind w:firstLine="709"/>
        <w:jc w:val="both"/>
        <w:rPr>
          <w:noProof/>
          <w:highlight w:val="yellow"/>
        </w:rPr>
      </w:pPr>
      <w:r w:rsidRPr="00541048">
        <w:rPr>
          <w:noProof/>
          <w:highlight w:val="yellow"/>
        </w:rPr>
        <w:t xml:space="preserve">Основните причини, поради които </w:t>
      </w:r>
      <w:r w:rsidRPr="00541048">
        <w:rPr>
          <w:rFonts w:eastAsia="Μοντέρνα"/>
          <w:highlight w:val="yellow"/>
        </w:rPr>
        <w:t>лицата</w:t>
      </w:r>
      <w:r w:rsidRPr="00541048">
        <w:rPr>
          <w:noProof/>
          <w:highlight w:val="yellow"/>
        </w:rPr>
        <w:t xml:space="preserve"> не </w:t>
      </w:r>
      <w:r w:rsidRPr="00541048">
        <w:rPr>
          <w:rFonts w:eastAsia="Μοντέρνα"/>
          <w:noProof/>
          <w:szCs w:val="20"/>
          <w:highlight w:val="yellow"/>
        </w:rPr>
        <w:t>използват свързани с интернет устройства и системи,</w:t>
      </w:r>
      <w:r w:rsidRPr="00541048">
        <w:rPr>
          <w:noProof/>
          <w:highlight w:val="yellow"/>
        </w:rPr>
        <w:t xml:space="preserve"> са:</w:t>
      </w:r>
    </w:p>
    <w:p w:rsidR="005A34FE" w:rsidRPr="00541048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highlight w:val="yellow"/>
        </w:rPr>
      </w:pPr>
      <w:r w:rsidRPr="00541048">
        <w:rPr>
          <w:highlight w:val="yellow"/>
        </w:rPr>
        <w:t>липса на необходимост - 39.4%;</w:t>
      </w:r>
    </w:p>
    <w:p w:rsidR="005A34FE" w:rsidRPr="00541048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highlight w:val="yellow"/>
        </w:rPr>
      </w:pPr>
      <w:r w:rsidRPr="00541048">
        <w:rPr>
          <w:highlight w:val="yellow"/>
        </w:rPr>
        <w:t>твърде висока цена - 13.9%;</w:t>
      </w:r>
    </w:p>
    <w:p w:rsidR="005A34FE" w:rsidRPr="00541048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right="-1"/>
        <w:jc w:val="both"/>
        <w:rPr>
          <w:highlight w:val="yellow"/>
        </w:rPr>
      </w:pPr>
      <w:r w:rsidRPr="00541048">
        <w:rPr>
          <w:highlight w:val="yellow"/>
        </w:rPr>
        <w:t>н</w:t>
      </w:r>
      <w:r w:rsidRPr="00541048">
        <w:rPr>
          <w:rFonts w:hint="cs"/>
          <w:highlight w:val="yellow"/>
        </w:rPr>
        <w:t>е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зна</w:t>
      </w:r>
      <w:r w:rsidRPr="00541048">
        <w:rPr>
          <w:highlight w:val="yellow"/>
        </w:rPr>
        <w:t xml:space="preserve">ят, </w:t>
      </w:r>
      <w:r w:rsidRPr="00541048">
        <w:rPr>
          <w:rFonts w:hint="cs"/>
          <w:highlight w:val="yellow"/>
        </w:rPr>
        <w:t>че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съществуват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такива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устройства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и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системи</w:t>
      </w:r>
      <w:r w:rsidRPr="00541048">
        <w:rPr>
          <w:highlight w:val="yellow"/>
        </w:rPr>
        <w:t xml:space="preserve"> - 6.7%;</w:t>
      </w:r>
    </w:p>
    <w:p w:rsidR="005A34FE" w:rsidRPr="00541048" w:rsidRDefault="005A34FE" w:rsidP="006F2B53">
      <w:pPr>
        <w:pStyle w:val="ListParagraph"/>
        <w:numPr>
          <w:ilvl w:val="0"/>
          <w:numId w:val="27"/>
        </w:numPr>
        <w:spacing w:before="120" w:after="0" w:line="276" w:lineRule="auto"/>
        <w:ind w:left="1066" w:hanging="357"/>
        <w:jc w:val="both"/>
        <w:rPr>
          <w:rFonts w:eastAsia="Μοντέρνα"/>
          <w:highlight w:val="yellow"/>
        </w:rPr>
      </w:pPr>
      <w:r w:rsidRPr="00541048">
        <w:rPr>
          <w:highlight w:val="yellow"/>
        </w:rPr>
        <w:t>л</w:t>
      </w:r>
      <w:r w:rsidRPr="00541048">
        <w:rPr>
          <w:rFonts w:hint="cs"/>
          <w:highlight w:val="yellow"/>
        </w:rPr>
        <w:t>ипс</w:t>
      </w:r>
      <w:r w:rsidRPr="00541048">
        <w:rPr>
          <w:highlight w:val="yellow"/>
        </w:rPr>
        <w:t>а</w:t>
      </w:r>
      <w:r w:rsidRPr="00541048">
        <w:rPr>
          <w:rFonts w:hint="cs"/>
          <w:highlight w:val="yellow"/>
        </w:rPr>
        <w:t xml:space="preserve"> </w:t>
      </w:r>
      <w:r w:rsidRPr="00541048">
        <w:rPr>
          <w:highlight w:val="yellow"/>
        </w:rPr>
        <w:t xml:space="preserve">на </w:t>
      </w:r>
      <w:r w:rsidRPr="00541048">
        <w:rPr>
          <w:rFonts w:hint="cs"/>
          <w:highlight w:val="yellow"/>
        </w:rPr>
        <w:t>умения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за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използване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на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такива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устройства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и</w:t>
      </w:r>
      <w:r w:rsidRPr="00541048">
        <w:rPr>
          <w:highlight w:val="yellow"/>
        </w:rPr>
        <w:t xml:space="preserve"> </w:t>
      </w:r>
      <w:r w:rsidRPr="00541048">
        <w:rPr>
          <w:rFonts w:hint="cs"/>
          <w:highlight w:val="yellow"/>
        </w:rPr>
        <w:t>системи</w:t>
      </w:r>
      <w:r w:rsidRPr="00541048">
        <w:rPr>
          <w:highlight w:val="yellow"/>
        </w:rPr>
        <w:t xml:space="preserve"> - 6.0%.</w:t>
      </w:r>
    </w:p>
    <w:p w:rsidR="005A34FE" w:rsidRDefault="005A34FE" w:rsidP="006F2B53">
      <w:pPr>
        <w:shd w:val="clear" w:color="auto" w:fill="FFFFFF"/>
        <w:spacing w:before="120" w:after="0" w:line="276" w:lineRule="auto"/>
        <w:ind w:right="607" w:firstLine="709"/>
        <w:jc w:val="both"/>
        <w:rPr>
          <w:b/>
          <w:color w:val="000000"/>
        </w:rPr>
      </w:pPr>
      <w:r w:rsidRPr="0021726F">
        <w:rPr>
          <w:b/>
          <w:color w:val="000000"/>
        </w:rPr>
        <w:t>ИКТ и околната среда</w:t>
      </w:r>
    </w:p>
    <w:p w:rsidR="005A34FE" w:rsidRPr="00C2211B" w:rsidRDefault="005A34FE" w:rsidP="006F2B53">
      <w:pPr>
        <w:spacing w:before="120" w:after="0" w:line="276" w:lineRule="auto"/>
        <w:ind w:firstLine="709"/>
        <w:jc w:val="both"/>
        <w:rPr>
          <w:rFonts w:eastAsia="Μοντέρνα"/>
        </w:rPr>
      </w:pPr>
      <w:r w:rsidRPr="001965C6">
        <w:rPr>
          <w:rFonts w:eastAsia="Μοντέρνα"/>
        </w:rPr>
        <w:t>През 20</w:t>
      </w:r>
      <w:r w:rsidRPr="00254B37">
        <w:t>22</w:t>
      </w:r>
      <w:r w:rsidRPr="001965C6">
        <w:rPr>
          <w:rFonts w:eastAsia="Μοντέρνα"/>
        </w:rPr>
        <w:t xml:space="preserve"> г. </w:t>
      </w:r>
      <w:r w:rsidRPr="00C2211B">
        <w:rPr>
          <w:rFonts w:eastAsia="Μοντέρνα"/>
        </w:rPr>
        <w:t xml:space="preserve">52.5% </w:t>
      </w:r>
      <w:r>
        <w:rPr>
          <w:rFonts w:eastAsia="Μοντέρνα"/>
        </w:rPr>
        <w:t xml:space="preserve">от лицата пазят в домакинството си </w:t>
      </w:r>
      <w:r w:rsidRPr="00C2211B">
        <w:rPr>
          <w:rFonts w:eastAsia="Μοντέρνα"/>
        </w:rPr>
        <w:t>електронни устройства (мобилен телефон, смартфон, лаптоп, таблет и настолен компютър), които вече не използват</w:t>
      </w:r>
      <w:r>
        <w:rPr>
          <w:rFonts w:eastAsia="Μοντέρνα"/>
        </w:rPr>
        <w:t>, а 22.</w:t>
      </w:r>
      <w:r w:rsidRPr="00C222FF">
        <w:rPr>
          <w:rFonts w:eastAsia="Μοντέρνα"/>
        </w:rPr>
        <w:t>2</w:t>
      </w:r>
      <w:r>
        <w:rPr>
          <w:rFonts w:eastAsia="Μοντέρνα"/>
        </w:rPr>
        <w:t>% ги продават или подаряват.</w:t>
      </w:r>
      <w:r w:rsidRPr="00C222FF">
        <w:rPr>
          <w:rFonts w:eastAsia="Μοντέρνα"/>
        </w:rPr>
        <w:t xml:space="preserve"> </w:t>
      </w:r>
      <w:r>
        <w:rPr>
          <w:rFonts w:eastAsia="Μοντέρνα"/>
        </w:rPr>
        <w:t xml:space="preserve">В пункт за събиране и рециклиране на електронни отпадъци предават старите си устройства 6.2% от лицата. </w:t>
      </w:r>
    </w:p>
    <w:p w:rsidR="005A34FE" w:rsidRPr="00981343" w:rsidRDefault="005A34FE" w:rsidP="006F2B53">
      <w:pPr>
        <w:spacing w:before="120" w:after="0" w:line="276" w:lineRule="auto"/>
        <w:ind w:firstLine="709"/>
        <w:jc w:val="both"/>
      </w:pPr>
      <w:r>
        <w:t>При покупка на мобилен телефон, смартфон, таблет или настолен компютър 13.7% от лицата считат за важни екологични характеристики на устройството, като енергийна ефективност,</w:t>
      </w:r>
      <w:r w:rsidRPr="00DD386C">
        <w:t xml:space="preserve"> </w:t>
      </w:r>
      <w:r>
        <w:t>възможност за удължаване на живота чрез покупка на допълнителна гаранция или екодизайн. За по-голямата част от потребителите (62.0%), определяща е цената, а за 42.8% са важни техническите х</w:t>
      </w:r>
      <w:r w:rsidRPr="00367298">
        <w:rPr>
          <w:rFonts w:eastAsia="Μοντέρνα"/>
          <w:noProof/>
          <w:szCs w:val="20"/>
        </w:rPr>
        <w:t>арактеристики</w:t>
      </w:r>
      <w:r>
        <w:rPr>
          <w:rFonts w:eastAsia="Μοντέρνα"/>
          <w:noProof/>
          <w:szCs w:val="20"/>
        </w:rPr>
        <w:t xml:space="preserve"> (</w:t>
      </w:r>
      <w:r>
        <w:t xml:space="preserve">параметри на твърдия диск, скорост на процесора) на устройството. </w:t>
      </w:r>
    </w:p>
    <w:p w:rsidR="005A34FE" w:rsidRPr="00A95F6F" w:rsidRDefault="005A34FE" w:rsidP="006F2B53">
      <w:pPr>
        <w:shd w:val="clear" w:color="auto" w:fill="FFFFFF"/>
        <w:spacing w:before="120" w:after="0" w:line="276" w:lineRule="auto"/>
        <w:rPr>
          <w:b/>
          <w:bCs/>
          <w:color w:val="000000"/>
        </w:rPr>
      </w:pPr>
      <w:r w:rsidRPr="00A95F6F">
        <w:rPr>
          <w:b/>
          <w:bCs/>
          <w:color w:val="000000"/>
        </w:rPr>
        <w:t>Методологични бележки</w:t>
      </w:r>
    </w:p>
    <w:p w:rsidR="005A34FE" w:rsidRPr="00A95F6F" w:rsidRDefault="005A34FE" w:rsidP="006F2B53">
      <w:pPr>
        <w:shd w:val="clear" w:color="auto" w:fill="FFFFFF"/>
        <w:spacing w:before="120" w:after="0" w:line="276" w:lineRule="auto"/>
        <w:ind w:left="10" w:right="-1" w:firstLine="720"/>
        <w:jc w:val="both"/>
        <w:rPr>
          <w:color w:val="000000"/>
        </w:rPr>
      </w:pPr>
      <w:r w:rsidRPr="00A95F6F">
        <w:rPr>
          <w:color w:val="000000"/>
        </w:rPr>
        <w:t xml:space="preserve">Изследването за използване на информационни и комуникационни технологии (ИКТ) в домакинствата и от лицата е част от Европейската статистическа програма и се провежда ежегодно в България съгласно </w:t>
      </w:r>
      <w:r w:rsidRPr="004242E0">
        <w:rPr>
          <w:color w:val="000000"/>
        </w:rPr>
        <w:t>Регламент за изпълнение (ЕС) 2020/10</w:t>
      </w:r>
      <w:r>
        <w:rPr>
          <w:color w:val="000000"/>
        </w:rPr>
        <w:t>13</w:t>
      </w:r>
      <w:r w:rsidRPr="004242E0">
        <w:rPr>
          <w:color w:val="000000"/>
        </w:rPr>
        <w:t xml:space="preserve"> на Европейската комисия</w:t>
      </w:r>
      <w:r w:rsidRPr="00A95F6F">
        <w:t xml:space="preserve">. </w:t>
      </w:r>
      <w:r>
        <w:rPr>
          <w:color w:val="000000"/>
        </w:rPr>
        <w:t xml:space="preserve">Изследването се финансира съвместно от НСИ и Европейската комисия съгласно подписано споразумение между двете институции. </w:t>
      </w:r>
      <w:r w:rsidRPr="00A95F6F">
        <w:t>Основната му цел е получаване на надеждни сравними данни,</w:t>
      </w:r>
      <w:r w:rsidRPr="00A95F6F">
        <w:rPr>
          <w:color w:val="000000"/>
        </w:rPr>
        <w:t xml:space="preserve"> които да отразяват разпространението и използването на ИКТ на национално и европейско ниво.</w:t>
      </w:r>
    </w:p>
    <w:p w:rsidR="005A34FE" w:rsidRDefault="005A34FE" w:rsidP="006F2B53">
      <w:pPr>
        <w:shd w:val="clear" w:color="auto" w:fill="FFFFFF"/>
        <w:spacing w:before="120" w:after="0" w:line="276" w:lineRule="auto"/>
        <w:ind w:left="11" w:firstLine="720"/>
        <w:jc w:val="both"/>
        <w:rPr>
          <w:color w:val="000000"/>
        </w:rPr>
      </w:pPr>
      <w:r w:rsidRPr="00A95F6F">
        <w:t xml:space="preserve">Обект на изследването са домакинствата и лицата в домакинствата. Единица на наблюдение са </w:t>
      </w:r>
      <w:r w:rsidRPr="00A95F6F">
        <w:rPr>
          <w:b/>
        </w:rPr>
        <w:t xml:space="preserve">всички обикновени домакинства и лицата в тях на възраст от 16 до 74 навършени години. </w:t>
      </w:r>
      <w:r w:rsidRPr="00A95F6F">
        <w:t>През периода април - юни 202</w:t>
      </w:r>
      <w:r>
        <w:t>2</w:t>
      </w:r>
      <w:r w:rsidRPr="00A95F6F">
        <w:t xml:space="preserve"> г. са анкетирани </w:t>
      </w:r>
      <w:r>
        <w:t>3</w:t>
      </w:r>
      <w:r>
        <w:rPr>
          <w:lang w:val="en-US"/>
        </w:rPr>
        <w:t> </w:t>
      </w:r>
      <w:r>
        <w:t>966</w:t>
      </w:r>
      <w:r w:rsidRPr="00A95F6F">
        <w:t xml:space="preserve"> домакинства, избрани на случаен принцип, и </w:t>
      </w:r>
      <w:r w:rsidRPr="00FE10CB">
        <w:t>8</w:t>
      </w:r>
      <w:r>
        <w:rPr>
          <w:lang w:val="en-US"/>
        </w:rPr>
        <w:t> </w:t>
      </w:r>
      <w:r>
        <w:t>596</w:t>
      </w:r>
      <w:r w:rsidRPr="00A95F6F">
        <w:t xml:space="preserve"> лица в тези домакинства на възраст от 16 до 74 години. Методът на анкетиране е персонално интервю, проведено от анкетьор, служител на НСИ. Анкетната карта </w:t>
      </w:r>
      <w:r>
        <w:t xml:space="preserve">за 2022 г. </w:t>
      </w:r>
      <w:r w:rsidRPr="00A95F6F">
        <w:t xml:space="preserve">съдържа няколко модула, които събират информация за наличие и използване на интернет </w:t>
      </w:r>
      <w:r>
        <w:t>в</w:t>
      </w:r>
      <w:r w:rsidRPr="00A95F6F">
        <w:t xml:space="preserve"> домакинствата и </w:t>
      </w:r>
      <w:r>
        <w:t xml:space="preserve">от </w:t>
      </w:r>
      <w:r w:rsidRPr="00A95F6F">
        <w:t xml:space="preserve">лицата, електронно правителство, електронна търговия, </w:t>
      </w:r>
      <w:r>
        <w:t>интернет на нещата и ИКТ и околната среда</w:t>
      </w:r>
      <w:r w:rsidRPr="00A95F6F">
        <w:t>, както</w:t>
      </w:r>
      <w:r w:rsidRPr="00A95F6F">
        <w:rPr>
          <w:color w:val="000000"/>
        </w:rPr>
        <w:t xml:space="preserve"> и въпроси, свързани със социално-демографските характеристики на домакинствата и лицата. По време на изследването са събрани данни за три времеви интервала: към момента на интервюто; за последните три месеца преди интервюто и за последните 12 месеца преди интервюто.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D83919">
        <w:rPr>
          <w:b/>
          <w:color w:val="000000"/>
        </w:rPr>
        <w:t xml:space="preserve">Интернет на </w:t>
      </w:r>
      <w:r>
        <w:rPr>
          <w:b/>
          <w:color w:val="000000"/>
        </w:rPr>
        <w:t>нещата</w:t>
      </w:r>
      <w:r w:rsidRPr="00D83919">
        <w:rPr>
          <w:b/>
          <w:color w:val="000000"/>
        </w:rPr>
        <w:t xml:space="preserve"> (</w:t>
      </w:r>
      <w:r w:rsidRPr="00D83919">
        <w:rPr>
          <w:b/>
          <w:color w:val="000000"/>
          <w:lang w:val="en-US"/>
        </w:rPr>
        <w:t>Internet</w:t>
      </w:r>
      <w:r w:rsidRPr="00D83919">
        <w:rPr>
          <w:b/>
          <w:color w:val="000000"/>
        </w:rPr>
        <w:t xml:space="preserve"> </w:t>
      </w:r>
      <w:r w:rsidRPr="00D83919">
        <w:rPr>
          <w:b/>
          <w:color w:val="000000"/>
          <w:lang w:val="en-US"/>
        </w:rPr>
        <w:t>of</w:t>
      </w:r>
      <w:r w:rsidRPr="00D83919">
        <w:rPr>
          <w:b/>
          <w:color w:val="000000"/>
        </w:rPr>
        <w:t xml:space="preserve"> </w:t>
      </w:r>
      <w:r w:rsidRPr="00D83919">
        <w:rPr>
          <w:b/>
          <w:color w:val="000000"/>
          <w:lang w:val="en-US"/>
        </w:rPr>
        <w:t>Things</w:t>
      </w:r>
      <w:r w:rsidRPr="00D83919">
        <w:rPr>
          <w:b/>
          <w:color w:val="000000"/>
        </w:rPr>
        <w:t xml:space="preserve">) </w:t>
      </w:r>
      <w:r w:rsidRPr="00D83919">
        <w:rPr>
          <w:color w:val="000000"/>
        </w:rPr>
        <w:t xml:space="preserve">се отнася до </w:t>
      </w:r>
      <w:r>
        <w:rPr>
          <w:color w:val="000000"/>
        </w:rPr>
        <w:t>използването на у</w:t>
      </w:r>
      <w:r w:rsidRPr="00D83919">
        <w:rPr>
          <w:color w:val="000000"/>
        </w:rPr>
        <w:t>стройства</w:t>
      </w:r>
      <w:r w:rsidRPr="000F13B4">
        <w:rPr>
          <w:color w:val="000000"/>
        </w:rPr>
        <w:t xml:space="preserve"> </w:t>
      </w:r>
      <w:r>
        <w:rPr>
          <w:color w:val="000000"/>
        </w:rPr>
        <w:t>и системи, свързани с интернет</w:t>
      </w:r>
      <w:r w:rsidRPr="00D83919">
        <w:rPr>
          <w:color w:val="000000"/>
        </w:rPr>
        <w:t xml:space="preserve"> </w:t>
      </w:r>
      <w:r>
        <w:rPr>
          <w:color w:val="000000"/>
        </w:rPr>
        <w:t>(</w:t>
      </w:r>
      <w:r w:rsidRPr="00D83919">
        <w:rPr>
          <w:color w:val="000000"/>
        </w:rPr>
        <w:t xml:space="preserve">наричани още </w:t>
      </w:r>
      <w:r>
        <w:rPr>
          <w:color w:val="000000"/>
        </w:rPr>
        <w:t>„</w:t>
      </w:r>
      <w:r w:rsidRPr="0055556D">
        <w:rPr>
          <w:color w:val="000000"/>
        </w:rPr>
        <w:t>умни</w:t>
      </w:r>
      <w:r>
        <w:rPr>
          <w:color w:val="000000"/>
        </w:rPr>
        <w:t>“</w:t>
      </w:r>
      <w:r w:rsidRPr="00D83919">
        <w:rPr>
          <w:color w:val="000000"/>
        </w:rPr>
        <w:t xml:space="preserve"> или смарт устройства</w:t>
      </w:r>
      <w:r>
        <w:rPr>
          <w:color w:val="000000"/>
        </w:rPr>
        <w:t>)</w:t>
      </w:r>
      <w:r w:rsidRPr="00D83919">
        <w:rPr>
          <w:color w:val="000000"/>
        </w:rPr>
        <w:t xml:space="preserve">, които могат </w:t>
      </w:r>
      <w:r>
        <w:rPr>
          <w:color w:val="000000"/>
        </w:rPr>
        <w:t xml:space="preserve">да бъдат свързани и помежду си и </w:t>
      </w:r>
      <w:r w:rsidRPr="00D83919">
        <w:rPr>
          <w:color w:val="000000"/>
        </w:rPr>
        <w:t>да бъдат наблюдавани или контролирани дистанционно по интернет.</w:t>
      </w:r>
    </w:p>
    <w:p w:rsidR="005A34FE" w:rsidRDefault="005A34FE" w:rsidP="006F2B53">
      <w:pPr>
        <w:shd w:val="clear" w:color="auto" w:fill="FFFFFF"/>
        <w:spacing w:before="120" w:after="0" w:line="276" w:lineRule="auto"/>
        <w:ind w:left="11" w:firstLine="720"/>
        <w:jc w:val="both"/>
        <w:rPr>
          <w:color w:val="0000FF"/>
          <w:u w:val="single"/>
        </w:rPr>
      </w:pPr>
      <w:r w:rsidRPr="00A95F6F">
        <w:rPr>
          <w:color w:val="000000"/>
        </w:rPr>
        <w:t>Повече информация и данни от изследванията за използването на информационни и комуникационни технологии в домакинствата и от лицата, както и анкетна карта за изследването през 202</w:t>
      </w:r>
      <w:r>
        <w:rPr>
          <w:color w:val="000000"/>
        </w:rPr>
        <w:t>2</w:t>
      </w:r>
      <w:r w:rsidRPr="00A95F6F">
        <w:rPr>
          <w:color w:val="000000"/>
        </w:rPr>
        <w:t xml:space="preserve"> г., могат да се намерят на сайта на НСИ</w:t>
      </w:r>
      <w:r w:rsidRPr="00A95F6F">
        <w:t xml:space="preserve"> (</w:t>
      </w:r>
      <w:hyperlink r:id="rId11" w:history="1">
        <w:r w:rsidRPr="00A95F6F">
          <w:rPr>
            <w:color w:val="0563C1"/>
            <w:u w:val="single"/>
          </w:rPr>
          <w:t>http://www.nsi.bg/bg/node/2805</w:t>
        </w:r>
      </w:hyperlink>
      <w:r w:rsidRPr="00A95F6F">
        <w:t xml:space="preserve">) </w:t>
      </w:r>
      <w:r w:rsidRPr="00A95F6F">
        <w:rPr>
          <w:color w:val="000000"/>
        </w:rPr>
        <w:t>и в Информационна система ИНФОСТАТ (</w:t>
      </w:r>
      <w:hyperlink r:id="rId12" w:history="1">
        <w:r w:rsidRPr="00E76606">
          <w:rPr>
            <w:rStyle w:val="Hyperlink"/>
          </w:rPr>
          <w:t>https://infostat.nsi.bg/infostat/pages/module.jsf?x_2=240</w:t>
        </w:r>
      </w:hyperlink>
      <w:r w:rsidRPr="00A95F6F">
        <w:rPr>
          <w:color w:val="0000FF"/>
          <w:u w:val="single"/>
        </w:rPr>
        <w:t>).</w:t>
      </w:r>
    </w:p>
    <w:p w:rsidR="005A34FE" w:rsidRPr="0099311E" w:rsidRDefault="005A34FE" w:rsidP="006F2B53">
      <w:pPr>
        <w:spacing w:before="120" w:after="0" w:line="276" w:lineRule="auto"/>
        <w:rPr>
          <w:rFonts w:ascii="Calibri" w:hAnsi="Calibri"/>
        </w:rPr>
      </w:pPr>
    </w:p>
    <w:p w:rsidR="005A34FE" w:rsidRPr="00F32857" w:rsidRDefault="005A34FE" w:rsidP="006F2B53">
      <w:pPr>
        <w:pStyle w:val="Heading1"/>
        <w:jc w:val="center"/>
      </w:pPr>
      <w:r>
        <w:t>ИЗПОЛЗВАНЕ НА ИНФОРМАЦИОННИ И КОМУНИКАЦИОННИ ТЕХНОЛОГИИ</w:t>
      </w:r>
      <w:r w:rsidRPr="00A244B8">
        <w:t xml:space="preserve"> (</w:t>
      </w:r>
      <w:r>
        <w:t xml:space="preserve">ИКТ) </w:t>
      </w:r>
      <w:r w:rsidRPr="00F32857">
        <w:rPr>
          <w:spacing w:val="-1"/>
        </w:rPr>
        <w:t>В ПРЕДПРИЯТИЯТА ПРЕЗ 20</w:t>
      </w:r>
      <w:r>
        <w:rPr>
          <w:spacing w:val="-1"/>
        </w:rPr>
        <w:t>2</w:t>
      </w:r>
      <w:r w:rsidRPr="004F04EF">
        <w:rPr>
          <w:spacing w:val="-1"/>
        </w:rPr>
        <w:t>2</w:t>
      </w:r>
      <w:r w:rsidRPr="00F32857">
        <w:rPr>
          <w:spacing w:val="-1"/>
        </w:rPr>
        <w:t xml:space="preserve"> ГОДИНА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</w:pPr>
      <w:r>
        <w:rPr>
          <w:color w:val="000000"/>
        </w:rPr>
        <w:t>През 2022 г. 9</w:t>
      </w:r>
      <w:r w:rsidRPr="00F03012">
        <w:rPr>
          <w:color w:val="000000"/>
          <w:lang w:val="ru-RU"/>
        </w:rPr>
        <w:t>6</w:t>
      </w:r>
      <w:r>
        <w:rPr>
          <w:color w:val="000000"/>
        </w:rPr>
        <w:t>.</w:t>
      </w:r>
      <w:r w:rsidRPr="00F03012">
        <w:rPr>
          <w:color w:val="000000"/>
          <w:lang w:val="ru-RU"/>
        </w:rPr>
        <w:t>1</w:t>
      </w:r>
      <w:r>
        <w:rPr>
          <w:color w:val="000000"/>
        </w:rPr>
        <w:t xml:space="preserve">% от </w:t>
      </w:r>
      <w:r w:rsidRPr="00C93655">
        <w:rPr>
          <w:b/>
          <w:color w:val="000000"/>
        </w:rPr>
        <w:t>нефинансовите предприятия</w:t>
      </w:r>
      <w:r w:rsidRPr="0030237A">
        <w:rPr>
          <w:color w:val="000000"/>
        </w:rPr>
        <w:t xml:space="preserve"> </w:t>
      </w:r>
      <w:r w:rsidRPr="00307F27">
        <w:rPr>
          <w:b/>
          <w:color w:val="000000"/>
        </w:rPr>
        <w:t>с 10 и повече заети лица</w:t>
      </w:r>
      <w:r w:rsidRPr="002F632E">
        <w:rPr>
          <w:color w:val="000000"/>
        </w:rPr>
        <w:t xml:space="preserve"> имат</w:t>
      </w:r>
      <w:r>
        <w:rPr>
          <w:color w:val="000000"/>
        </w:rPr>
        <w:t xml:space="preserve"> достъп до интернет</w:t>
      </w:r>
      <w:r w:rsidRPr="00F03012">
        <w:rPr>
          <w:color w:val="000000"/>
          <w:lang w:val="ru-RU"/>
        </w:rPr>
        <w:t xml:space="preserve">. </w:t>
      </w:r>
      <w:r>
        <w:rPr>
          <w:color w:val="000000"/>
        </w:rPr>
        <w:t xml:space="preserve">С фиксирана интернет връзка разполагат </w:t>
      </w:r>
      <w:r w:rsidRPr="00F86E59">
        <w:rPr>
          <w:color w:val="000000"/>
          <w:lang w:val="ru-RU"/>
        </w:rPr>
        <w:t>8</w:t>
      </w:r>
      <w:r>
        <w:rPr>
          <w:color w:val="000000"/>
          <w:lang w:val="ru-RU"/>
        </w:rPr>
        <w:t>9</w:t>
      </w:r>
      <w:r w:rsidRPr="00F86E59">
        <w:rPr>
          <w:color w:val="000000"/>
          <w:lang w:val="ru-RU"/>
        </w:rPr>
        <w:t>.</w:t>
      </w:r>
      <w:r>
        <w:rPr>
          <w:color w:val="000000"/>
          <w:lang w:val="ru-RU"/>
        </w:rPr>
        <w:t>1</w:t>
      </w:r>
      <w:r>
        <w:rPr>
          <w:color w:val="000000"/>
        </w:rPr>
        <w:t>% от предприятията</w:t>
      </w:r>
      <w:r w:rsidRPr="00FD7ED8">
        <w:rPr>
          <w:color w:val="000000"/>
        </w:rPr>
        <w:t xml:space="preserve">, </w:t>
      </w:r>
      <w:r w:rsidRPr="00924451">
        <w:t xml:space="preserve">като при </w:t>
      </w:r>
      <w:r>
        <w:t>45</w:t>
      </w:r>
      <w:r w:rsidRPr="0037220C">
        <w:rPr>
          <w:lang w:val="ru-RU"/>
        </w:rPr>
        <w:t>.</w:t>
      </w:r>
      <w:r>
        <w:rPr>
          <w:lang w:val="ru-RU"/>
        </w:rPr>
        <w:t>7</w:t>
      </w:r>
      <w:r w:rsidRPr="0037220C">
        <w:rPr>
          <w:lang w:val="ru-RU"/>
        </w:rPr>
        <w:t>%</w:t>
      </w:r>
      <w:r w:rsidRPr="001915F2">
        <w:t xml:space="preserve"> </w:t>
      </w:r>
      <w:r>
        <w:t>максималната</w:t>
      </w:r>
      <w:r w:rsidRPr="001915F2">
        <w:t xml:space="preserve"> скорост за сваляне на данни е по-висока от </w:t>
      </w:r>
      <w:r>
        <w:t>100</w:t>
      </w:r>
      <w:r w:rsidRPr="001915F2">
        <w:t xml:space="preserve"> Mbps. </w:t>
      </w:r>
      <w:r>
        <w:t xml:space="preserve">Две </w:t>
      </w:r>
      <w:r w:rsidRPr="00497EAA">
        <w:t>трети (6</w:t>
      </w:r>
      <w:r>
        <w:t>6</w:t>
      </w:r>
      <w:r w:rsidRPr="00497EAA">
        <w:t>.</w:t>
      </w:r>
      <w:r>
        <w:t>1</w:t>
      </w:r>
      <w:r w:rsidRPr="00497EAA">
        <w:t>%) от предприятията с 250 и повече заети лица разполагат със скорост за сваляне на данни по-висока от 100 Mbps.</w:t>
      </w:r>
      <w:r>
        <w:t xml:space="preserve"> </w:t>
      </w:r>
    </w:p>
    <w:p w:rsidR="006F2B53" w:rsidRDefault="005A34FE" w:rsidP="006F2B53">
      <w:pPr>
        <w:shd w:val="clear" w:color="auto" w:fill="FFFFFF"/>
        <w:spacing w:before="120" w:after="0" w:line="276" w:lineRule="auto"/>
        <w:ind w:right="-1"/>
        <w:jc w:val="center"/>
        <w:rPr>
          <w:b/>
          <w:bCs/>
          <w:color w:val="000000"/>
        </w:rPr>
      </w:pPr>
      <w:r w:rsidRPr="0057292E">
        <w:rPr>
          <w:b/>
          <w:color w:val="000000"/>
        </w:rPr>
        <w:t>Фиг. 1.</w:t>
      </w:r>
      <w:r>
        <w:rPr>
          <w:color w:val="000000"/>
        </w:rPr>
        <w:t xml:space="preserve"> </w:t>
      </w:r>
      <w:r w:rsidRPr="00077787">
        <w:rPr>
          <w:b/>
          <w:color w:val="000000"/>
        </w:rPr>
        <w:t>П</w:t>
      </w:r>
      <w:r w:rsidRPr="00077787">
        <w:rPr>
          <w:b/>
          <w:bCs/>
          <w:color w:val="000000"/>
        </w:rPr>
        <w:t>р</w:t>
      </w:r>
      <w:r w:rsidRPr="00F32857">
        <w:rPr>
          <w:b/>
          <w:bCs/>
          <w:color w:val="000000"/>
        </w:rPr>
        <w:t xml:space="preserve">едприятия с фиксирана </w:t>
      </w:r>
      <w:r>
        <w:rPr>
          <w:b/>
          <w:bCs/>
          <w:color w:val="000000"/>
        </w:rPr>
        <w:t xml:space="preserve">интернет </w:t>
      </w:r>
      <w:r w:rsidRPr="00F32857">
        <w:rPr>
          <w:b/>
          <w:bCs/>
          <w:color w:val="000000"/>
        </w:rPr>
        <w:t>връзка по максимална скорост за изтегляне на данни</w:t>
      </w:r>
      <w:r>
        <w:rPr>
          <w:b/>
          <w:bCs/>
          <w:color w:val="000000"/>
        </w:rPr>
        <w:t xml:space="preserve"> </w:t>
      </w:r>
      <w:r>
        <w:rPr>
          <w:rFonts w:hint="cs"/>
          <w:b/>
          <w:bCs/>
          <w:color w:val="000000"/>
        </w:rPr>
        <w:t>и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големина</w:t>
      </w:r>
      <w:r w:rsidRPr="00AD267E">
        <w:rPr>
          <w:b/>
          <w:bCs/>
          <w:color w:val="000000"/>
        </w:rPr>
        <w:t xml:space="preserve"> на предприятията</w:t>
      </w:r>
      <w:r>
        <w:rPr>
          <w:b/>
          <w:bCs/>
          <w:color w:val="000000"/>
        </w:rPr>
        <w:t xml:space="preserve"> през 2022 година</w:t>
      </w:r>
    </w:p>
    <w:p w:rsidR="006F2B53" w:rsidRDefault="006F2B53" w:rsidP="006F2B53">
      <w:pPr>
        <w:shd w:val="clear" w:color="auto" w:fill="FFFFFF"/>
        <w:spacing w:before="120" w:after="0" w:line="276" w:lineRule="auto"/>
        <w:ind w:right="-1"/>
        <w:jc w:val="center"/>
        <w:rPr>
          <w:b/>
          <w:bCs/>
          <w:color w:val="000000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66401AC5" wp14:editId="444FE26A">
            <wp:simplePos x="0" y="0"/>
            <wp:positionH relativeFrom="margin">
              <wp:posOffset>0</wp:posOffset>
            </wp:positionH>
            <wp:positionV relativeFrom="margin">
              <wp:posOffset>5429250</wp:posOffset>
            </wp:positionV>
            <wp:extent cx="5286375" cy="29241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6F2B53" w:rsidRDefault="006F2B53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noProof/>
        </w:rPr>
      </w:pPr>
    </w:p>
    <w:p w:rsidR="005A34FE" w:rsidRDefault="005A34FE" w:rsidP="006F2B53">
      <w:pPr>
        <w:shd w:val="clear" w:color="auto" w:fill="FFFFFF"/>
        <w:spacing w:before="120" w:after="0" w:line="276" w:lineRule="auto"/>
        <w:ind w:right="-1" w:firstLine="709"/>
        <w:jc w:val="both"/>
        <w:rPr>
          <w:color w:val="000000"/>
        </w:rPr>
      </w:pPr>
      <w:r w:rsidRPr="00834820">
        <w:rPr>
          <w:noProof/>
        </w:rPr>
        <w:t>През 202</w:t>
      </w:r>
      <w:r>
        <w:rPr>
          <w:noProof/>
        </w:rPr>
        <w:t>2</w:t>
      </w:r>
      <w:r w:rsidRPr="00834820">
        <w:rPr>
          <w:noProof/>
        </w:rPr>
        <w:t xml:space="preserve"> г. </w:t>
      </w:r>
      <w:r>
        <w:rPr>
          <w:noProof/>
        </w:rPr>
        <w:t>7</w:t>
      </w:r>
      <w:r w:rsidRPr="00834820">
        <w:rPr>
          <w:color w:val="000000"/>
        </w:rPr>
        <w:t>8.</w:t>
      </w:r>
      <w:r>
        <w:rPr>
          <w:color w:val="000000"/>
        </w:rPr>
        <w:t>1</w:t>
      </w:r>
      <w:r w:rsidRPr="00834820">
        <w:rPr>
          <w:color w:val="000000"/>
        </w:rPr>
        <w:t xml:space="preserve">% от предприятията </w:t>
      </w:r>
      <w:r w:rsidRPr="00834820">
        <w:rPr>
          <w:rFonts w:hint="cs"/>
          <w:color w:val="000000"/>
        </w:rPr>
        <w:t>предоставят</w:t>
      </w:r>
      <w:r w:rsidRPr="00834820">
        <w:rPr>
          <w:color w:val="000000"/>
        </w:rPr>
        <w:t xml:space="preserve"> </w:t>
      </w:r>
      <w:r w:rsidRPr="00834820">
        <w:rPr>
          <w:rFonts w:hint="cs"/>
          <w:color w:val="000000"/>
        </w:rPr>
        <w:t>на</w:t>
      </w:r>
      <w:r w:rsidRPr="00834820">
        <w:rPr>
          <w:color w:val="000000"/>
        </w:rPr>
        <w:t xml:space="preserve"> </w:t>
      </w:r>
      <w:r w:rsidRPr="00834820">
        <w:rPr>
          <w:rFonts w:hint="cs"/>
          <w:color w:val="000000"/>
        </w:rPr>
        <w:t>служителите</w:t>
      </w:r>
      <w:r w:rsidRPr="00834820">
        <w:rPr>
          <w:color w:val="000000"/>
        </w:rPr>
        <w:t xml:space="preserve"> </w:t>
      </w:r>
      <w:r w:rsidRPr="00834820">
        <w:rPr>
          <w:rFonts w:hint="cs"/>
          <w:color w:val="000000"/>
        </w:rPr>
        <w:t>си</w:t>
      </w:r>
      <w:r w:rsidRPr="00834820">
        <w:rPr>
          <w:color w:val="000000"/>
        </w:rPr>
        <w:t xml:space="preserve"> </w:t>
      </w:r>
      <w:r w:rsidRPr="00834820">
        <w:rPr>
          <w:rFonts w:hint="cs"/>
          <w:color w:val="000000"/>
        </w:rPr>
        <w:t>преносими</w:t>
      </w:r>
      <w:r w:rsidRPr="00834820">
        <w:rPr>
          <w:color w:val="000000"/>
        </w:rPr>
        <w:t xml:space="preserve"> у</w:t>
      </w:r>
      <w:r w:rsidRPr="00834820">
        <w:rPr>
          <w:rFonts w:hint="cs"/>
          <w:color w:val="000000"/>
        </w:rPr>
        <w:t>стройства</w:t>
      </w:r>
      <w:r w:rsidRPr="00834820">
        <w:rPr>
          <w:color w:val="000000"/>
        </w:rPr>
        <w:t xml:space="preserve">, </w:t>
      </w:r>
      <w:r w:rsidRPr="0037220C">
        <w:rPr>
          <w:rFonts w:hint="cs"/>
          <w:color w:val="000000"/>
        </w:rPr>
        <w:t>даващи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възможност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за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мобилна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интернет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връзка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чрез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мобилните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телефонни</w:t>
      </w:r>
      <w:r w:rsidRPr="0037220C">
        <w:rPr>
          <w:color w:val="000000"/>
        </w:rPr>
        <w:t xml:space="preserve"> </w:t>
      </w:r>
      <w:r w:rsidRPr="0037220C">
        <w:rPr>
          <w:rFonts w:hint="cs"/>
          <w:color w:val="000000"/>
        </w:rPr>
        <w:t>мрежи</w:t>
      </w:r>
      <w:r>
        <w:rPr>
          <w:color w:val="000000"/>
        </w:rPr>
        <w:t>.</w:t>
      </w:r>
    </w:p>
    <w:p w:rsidR="005A34FE" w:rsidRPr="00011273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Относителният дял на заетите лица в предприятията, които разполагат</w:t>
      </w:r>
      <w:r w:rsidRPr="001039E8">
        <w:rPr>
          <w:color w:val="000000"/>
        </w:rPr>
        <w:t xml:space="preserve"> </w:t>
      </w:r>
      <w:r>
        <w:rPr>
          <w:color w:val="000000"/>
        </w:rPr>
        <w:t xml:space="preserve">с достъп до интернет, е </w:t>
      </w:r>
      <w:r w:rsidRPr="004F04EF">
        <w:rPr>
          <w:color w:val="000000"/>
        </w:rPr>
        <w:t>40</w:t>
      </w:r>
      <w:r>
        <w:rPr>
          <w:color w:val="000000"/>
        </w:rPr>
        <w:t>.2</w:t>
      </w:r>
      <w:r w:rsidRPr="001039E8">
        <w:rPr>
          <w:color w:val="000000"/>
        </w:rPr>
        <w:t>%</w:t>
      </w:r>
      <w:r>
        <w:rPr>
          <w:color w:val="000000"/>
        </w:rPr>
        <w:t>. П</w:t>
      </w:r>
      <w:r w:rsidRPr="00A05D5F">
        <w:rPr>
          <w:color w:val="000000"/>
        </w:rPr>
        <w:t>реносими устройства с мобилна интернет връзка за служебни цели</w:t>
      </w:r>
      <w:r>
        <w:rPr>
          <w:color w:val="000000"/>
        </w:rPr>
        <w:t xml:space="preserve"> </w:t>
      </w:r>
      <w:r w:rsidRPr="00354987">
        <w:rPr>
          <w:color w:val="000000"/>
        </w:rPr>
        <w:t xml:space="preserve"> </w:t>
      </w:r>
      <w:r>
        <w:rPr>
          <w:color w:val="000000"/>
        </w:rPr>
        <w:t>използват</w:t>
      </w:r>
      <w:r w:rsidRPr="004F04EF">
        <w:rPr>
          <w:color w:val="000000"/>
        </w:rPr>
        <w:t xml:space="preserve"> 22</w:t>
      </w:r>
      <w:r w:rsidRPr="00D728BC">
        <w:rPr>
          <w:color w:val="000000"/>
        </w:rPr>
        <w:t>.</w:t>
      </w:r>
      <w:r>
        <w:rPr>
          <w:color w:val="000000"/>
        </w:rPr>
        <w:t>2%, като за петгодишен период делът им се е увеличил повече от два пъти (фиг. 2)</w:t>
      </w:r>
      <w:r w:rsidRPr="00A05D5F">
        <w:rPr>
          <w:color w:val="000000"/>
        </w:rPr>
        <w:t>.</w:t>
      </w:r>
      <w:r w:rsidRPr="00011273">
        <w:rPr>
          <w:color w:val="000000"/>
        </w:rPr>
        <w:t xml:space="preserve"> </w:t>
      </w:r>
      <w:r w:rsidRPr="00E1225B">
        <w:rPr>
          <w:color w:val="000000"/>
        </w:rPr>
        <w:t>Най-много заети лица използват интернет и преносими устройства с мобилна връзка в сектор „</w:t>
      </w:r>
      <w:r w:rsidRPr="00E1225B">
        <w:rPr>
          <w:rFonts w:hint="cs"/>
          <w:color w:val="000000"/>
        </w:rPr>
        <w:t>Създаване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и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разпространение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на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информация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и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творчески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продукти</w:t>
      </w:r>
      <w:r w:rsidRPr="00E1225B">
        <w:rPr>
          <w:color w:val="000000"/>
        </w:rPr>
        <w:t xml:space="preserve">; </w:t>
      </w:r>
      <w:r w:rsidRPr="00E1225B">
        <w:rPr>
          <w:rFonts w:hint="cs"/>
          <w:color w:val="000000"/>
        </w:rPr>
        <w:t>далекосъобщения</w:t>
      </w:r>
      <w:r w:rsidRPr="00E1225B">
        <w:rPr>
          <w:color w:val="000000"/>
        </w:rPr>
        <w:t>“ - съответно 94.5 и 65.1%.</w:t>
      </w:r>
    </w:p>
    <w:p w:rsidR="005A34FE" w:rsidRDefault="005A34FE" w:rsidP="006F2B53">
      <w:pPr>
        <w:shd w:val="clear" w:color="auto" w:fill="FFFFFF"/>
        <w:tabs>
          <w:tab w:val="left" w:pos="9638"/>
        </w:tabs>
        <w:spacing w:before="120" w:after="0" w:line="276" w:lineRule="auto"/>
        <w:jc w:val="center"/>
        <w:rPr>
          <w:rFonts w:cs="Arial"/>
        </w:rPr>
      </w:pPr>
      <w:r>
        <w:rPr>
          <w:b/>
          <w:bCs/>
          <w:color w:val="000000"/>
        </w:rPr>
        <w:t xml:space="preserve">Фиг. </w:t>
      </w:r>
      <w:r w:rsidRPr="006430EF">
        <w:rPr>
          <w:b/>
          <w:bCs/>
          <w:color w:val="000000"/>
        </w:rPr>
        <w:t>2</w:t>
      </w:r>
      <w:r w:rsidRPr="00F32857">
        <w:rPr>
          <w:b/>
          <w:bCs/>
          <w:color w:val="000000"/>
        </w:rPr>
        <w:t xml:space="preserve">. </w:t>
      </w:r>
      <w:r w:rsidRPr="008704BC">
        <w:rPr>
          <w:b/>
          <w:bCs/>
          <w:color w:val="000000"/>
        </w:rPr>
        <w:t xml:space="preserve">Относителен дял на заетите лица, които имат достъп до интернет и използват </w:t>
      </w:r>
      <w:r w:rsidRPr="008704BC">
        <w:rPr>
          <w:rFonts w:hint="cs"/>
          <w:b/>
          <w:bCs/>
          <w:color w:val="000000"/>
        </w:rPr>
        <w:t>преносими</w:t>
      </w:r>
      <w:r w:rsidRPr="008704BC">
        <w:rPr>
          <w:b/>
          <w:bCs/>
          <w:color w:val="000000"/>
        </w:rPr>
        <w:t xml:space="preserve"> </w:t>
      </w:r>
      <w:r w:rsidRPr="008704BC">
        <w:rPr>
          <w:rFonts w:hint="cs"/>
          <w:b/>
          <w:bCs/>
          <w:color w:val="000000"/>
        </w:rPr>
        <w:t>устройства</w:t>
      </w:r>
      <w:r w:rsidRPr="008704BC">
        <w:rPr>
          <w:b/>
          <w:bCs/>
          <w:color w:val="000000"/>
        </w:rPr>
        <w:t xml:space="preserve"> с мобилна интернет връзка</w:t>
      </w:r>
      <w:r w:rsidRPr="00A95F6F">
        <w:rPr>
          <w:b/>
          <w:bCs/>
          <w:color w:val="000000"/>
        </w:rPr>
        <w:t xml:space="preserve"> </w:t>
      </w:r>
    </w:p>
    <w:p w:rsidR="005A34FE" w:rsidRDefault="006F2B53" w:rsidP="006F2B53">
      <w:pPr>
        <w:shd w:val="clear" w:color="auto" w:fill="FFFFFF"/>
        <w:spacing w:before="120" w:after="0" w:line="276" w:lineRule="auto"/>
        <w:jc w:val="center"/>
        <w:rPr>
          <w:b/>
          <w:color w:val="000000"/>
        </w:rPr>
      </w:pPr>
      <w:r w:rsidRPr="006130E3">
        <w:rPr>
          <w:noProof/>
          <w:lang w:eastAsia="bg-BG"/>
        </w:rPr>
        <w:drawing>
          <wp:inline distT="0" distB="0" distL="0" distR="0" wp14:anchorId="3717E36B" wp14:editId="2A7C5DFC">
            <wp:extent cx="4705350" cy="3152775"/>
            <wp:effectExtent l="0" t="0" r="0" b="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30434B">
        <w:rPr>
          <w:color w:val="000000"/>
        </w:rPr>
        <w:t xml:space="preserve">През </w:t>
      </w:r>
      <w:r>
        <w:rPr>
          <w:color w:val="000000"/>
        </w:rPr>
        <w:t>2022 г. повече от две трети от предприятията</w:t>
      </w:r>
      <w:r w:rsidRPr="00CE08B4">
        <w:rPr>
          <w:color w:val="000000"/>
        </w:rPr>
        <w:t xml:space="preserve"> </w:t>
      </w:r>
      <w:r>
        <w:rPr>
          <w:color w:val="000000"/>
        </w:rPr>
        <w:t>(</w:t>
      </w:r>
      <w:r w:rsidRPr="0030434B">
        <w:rPr>
          <w:color w:val="000000"/>
        </w:rPr>
        <w:t>67.</w:t>
      </w:r>
      <w:r w:rsidRPr="00CE08B4">
        <w:rPr>
          <w:color w:val="000000"/>
        </w:rPr>
        <w:t>5</w:t>
      </w:r>
      <w:r>
        <w:rPr>
          <w:color w:val="000000"/>
        </w:rPr>
        <w:t xml:space="preserve">%) осигуряват на заетите лица </w:t>
      </w:r>
      <w:r w:rsidRPr="00A244B8">
        <w:rPr>
          <w:color w:val="000000"/>
        </w:rPr>
        <w:t>отдалечен</w:t>
      </w:r>
      <w:r>
        <w:rPr>
          <w:color w:val="000000"/>
        </w:rPr>
        <w:t xml:space="preserve"> достъп, като най-висок е относителният им дял при предприятията с 250 и повече заети лица - 89.0%. Предприятията предоставят </w:t>
      </w:r>
      <w:r w:rsidRPr="00A244B8">
        <w:rPr>
          <w:color w:val="000000"/>
        </w:rPr>
        <w:t>отдалечен</w:t>
      </w:r>
      <w:r>
        <w:rPr>
          <w:color w:val="000000"/>
        </w:rPr>
        <w:t xml:space="preserve"> достъп до следните информационни </w:t>
      </w:r>
      <w:r w:rsidRPr="00A244B8">
        <w:rPr>
          <w:color w:val="000000"/>
        </w:rPr>
        <w:t>ресурси</w:t>
      </w:r>
      <w:r>
        <w:rPr>
          <w:color w:val="000000"/>
        </w:rPr>
        <w:t>:</w:t>
      </w:r>
    </w:p>
    <w:p w:rsidR="005A34FE" w:rsidRDefault="005A34FE" w:rsidP="006F2B53">
      <w:pPr>
        <w:numPr>
          <w:ilvl w:val="0"/>
          <w:numId w:val="29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е</w:t>
      </w:r>
      <w:r w:rsidRPr="00615183">
        <w:rPr>
          <w:color w:val="000000"/>
        </w:rPr>
        <w:t>лектронна поща</w:t>
      </w:r>
      <w:r>
        <w:rPr>
          <w:color w:val="000000"/>
        </w:rPr>
        <w:t xml:space="preserve"> - 64.8%;</w:t>
      </w:r>
    </w:p>
    <w:p w:rsidR="005A34FE" w:rsidRDefault="005A34FE" w:rsidP="006F2B53">
      <w:pPr>
        <w:numPr>
          <w:ilvl w:val="0"/>
          <w:numId w:val="29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документи </w:t>
      </w:r>
      <w:r w:rsidRPr="00325F9B">
        <w:rPr>
          <w:color w:val="000000"/>
        </w:rPr>
        <w:t>на предприятието (файлове, електронни табли</w:t>
      </w:r>
      <w:r>
        <w:rPr>
          <w:color w:val="000000"/>
        </w:rPr>
        <w:t>ци, презентации, графики, изображения</w:t>
      </w:r>
      <w:r w:rsidRPr="00325F9B">
        <w:rPr>
          <w:color w:val="000000"/>
        </w:rPr>
        <w:t>)</w:t>
      </w:r>
      <w:r>
        <w:rPr>
          <w:color w:val="000000"/>
        </w:rPr>
        <w:t xml:space="preserve"> - 47.2%;</w:t>
      </w:r>
    </w:p>
    <w:p w:rsidR="005A34FE" w:rsidRPr="00615183" w:rsidRDefault="005A34FE" w:rsidP="006F2B53">
      <w:pPr>
        <w:numPr>
          <w:ilvl w:val="0"/>
          <w:numId w:val="29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б</w:t>
      </w:r>
      <w:r w:rsidRPr="00325F9B">
        <w:rPr>
          <w:color w:val="000000"/>
        </w:rPr>
        <w:t xml:space="preserve">изнес приложения и софтуер на предприятието - </w:t>
      </w:r>
      <w:r>
        <w:rPr>
          <w:color w:val="000000"/>
        </w:rPr>
        <w:t>39.4%</w:t>
      </w:r>
      <w:r w:rsidRPr="00325F9B">
        <w:rPr>
          <w:color w:val="000000"/>
        </w:rPr>
        <w:t>.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A244B8">
        <w:rPr>
          <w:color w:val="000000"/>
        </w:rPr>
        <w:t>Работни</w:t>
      </w:r>
      <w:r>
        <w:rPr>
          <w:color w:val="000000"/>
        </w:rPr>
        <w:t xml:space="preserve"> срещи по интернет провеждат 28.2% от предприятията. Най-разпространена е тази практика в </w:t>
      </w:r>
      <w:r w:rsidRPr="00A244B8">
        <w:rPr>
          <w:color w:val="000000"/>
        </w:rPr>
        <w:t>секторите</w:t>
      </w:r>
      <w:r>
        <w:rPr>
          <w:color w:val="000000"/>
        </w:rPr>
        <w:t xml:space="preserve"> </w:t>
      </w:r>
      <w:r w:rsidRPr="00E1225B">
        <w:rPr>
          <w:color w:val="000000"/>
        </w:rPr>
        <w:t>„</w:t>
      </w:r>
      <w:r w:rsidRPr="00E1225B">
        <w:rPr>
          <w:rFonts w:hint="cs"/>
          <w:color w:val="000000"/>
        </w:rPr>
        <w:t>Създаване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и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разпространение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на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информация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и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творчески</w:t>
      </w:r>
      <w:r w:rsidRPr="00E1225B">
        <w:rPr>
          <w:color w:val="000000"/>
        </w:rPr>
        <w:t xml:space="preserve"> </w:t>
      </w:r>
      <w:r w:rsidRPr="00E1225B">
        <w:rPr>
          <w:rFonts w:hint="cs"/>
          <w:color w:val="000000"/>
        </w:rPr>
        <w:t>продукти</w:t>
      </w:r>
      <w:r w:rsidRPr="00E1225B">
        <w:rPr>
          <w:color w:val="000000"/>
        </w:rPr>
        <w:t xml:space="preserve">; </w:t>
      </w:r>
      <w:r w:rsidRPr="00E1225B">
        <w:rPr>
          <w:rFonts w:hint="cs"/>
          <w:color w:val="000000"/>
        </w:rPr>
        <w:t>далекосъобщения</w:t>
      </w:r>
      <w:r w:rsidRPr="00E1225B">
        <w:rPr>
          <w:color w:val="000000"/>
        </w:rPr>
        <w:t>“</w:t>
      </w:r>
      <w:r>
        <w:rPr>
          <w:color w:val="000000"/>
        </w:rPr>
        <w:t xml:space="preserve"> и „</w:t>
      </w:r>
      <w:r w:rsidRPr="007B4658">
        <w:rPr>
          <w:color w:val="000000"/>
        </w:rPr>
        <w:t>Професионални дейности и научни изследвания</w:t>
      </w:r>
      <w:r>
        <w:rPr>
          <w:color w:val="000000"/>
        </w:rPr>
        <w:t>“ - съответно 84.3 и 67.2%, а най-рядко се прилага в сектор „</w:t>
      </w:r>
      <w:r w:rsidRPr="00E11D93">
        <w:rPr>
          <w:color w:val="000000"/>
        </w:rPr>
        <w:t>Хотелиерство и ресторантьорство</w:t>
      </w:r>
      <w:r>
        <w:rPr>
          <w:color w:val="000000"/>
        </w:rPr>
        <w:t xml:space="preserve">“ (8.7%). 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b/>
          <w:color w:val="000000"/>
        </w:rPr>
      </w:pPr>
      <w:r w:rsidRPr="00A05D5F">
        <w:rPr>
          <w:b/>
          <w:color w:val="000000"/>
        </w:rPr>
        <w:t>Електронна търговия</w:t>
      </w:r>
    </w:p>
    <w:p w:rsidR="005A34FE" w:rsidRPr="00973C42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  <w:lang w:val="ru-RU"/>
        </w:rPr>
      </w:pPr>
      <w:r w:rsidRPr="008C5E14">
        <w:rPr>
          <w:color w:val="000000"/>
        </w:rPr>
        <w:t xml:space="preserve">Електронната търговия представлява покупка или продажба на стоки и услуги по интернет и може да бъде осъществена чрез уебсайт, уебприложение или чрез автоматизиран обмен на данни (съобщения от тип </w:t>
      </w:r>
      <w:r w:rsidRPr="008C5E14">
        <w:rPr>
          <w:color w:val="000000"/>
          <w:lang w:val="en-US"/>
        </w:rPr>
        <w:t>EDI</w:t>
      </w:r>
      <w:r w:rsidRPr="008C5E14">
        <w:rPr>
          <w:color w:val="000000"/>
          <w:lang w:val="ru-RU"/>
        </w:rPr>
        <w:t>).</w:t>
      </w:r>
      <w:r w:rsidRPr="00646661">
        <w:rPr>
          <w:color w:val="000000"/>
          <w:lang w:val="ru-RU"/>
        </w:rPr>
        <w:t xml:space="preserve"> 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A05D5F">
        <w:rPr>
          <w:color w:val="000000"/>
        </w:rPr>
        <w:t xml:space="preserve">През предходната </w:t>
      </w:r>
      <w:r>
        <w:rPr>
          <w:color w:val="000000"/>
        </w:rPr>
        <w:t>2021</w:t>
      </w:r>
      <w:r w:rsidRPr="00A05D5F">
        <w:rPr>
          <w:color w:val="000000"/>
        </w:rPr>
        <w:t xml:space="preserve"> г. </w:t>
      </w:r>
      <w:r w:rsidRPr="00A05D5F">
        <w:rPr>
          <w:color w:val="000000"/>
          <w:lang w:val="ru-RU"/>
        </w:rPr>
        <w:t>1</w:t>
      </w:r>
      <w:r>
        <w:rPr>
          <w:color w:val="000000"/>
          <w:lang w:val="ru-RU"/>
        </w:rPr>
        <w:t>4</w:t>
      </w:r>
      <w:r w:rsidRPr="00A05D5F">
        <w:rPr>
          <w:color w:val="000000"/>
          <w:lang w:val="ru-RU"/>
        </w:rPr>
        <w:t>.</w:t>
      </w:r>
      <w:r>
        <w:rPr>
          <w:color w:val="000000"/>
          <w:lang w:val="ru-RU"/>
        </w:rPr>
        <w:t>9</w:t>
      </w:r>
      <w:r w:rsidRPr="00A05D5F">
        <w:rPr>
          <w:color w:val="000000"/>
        </w:rPr>
        <w:t>% от предприятията продават стоки и услуги онлайн</w:t>
      </w:r>
      <w:r w:rsidRPr="00714150">
        <w:t xml:space="preserve">, а реализираният оборот от електронна търговия възлиза </w:t>
      </w:r>
      <w:r w:rsidRPr="0074651E">
        <w:t>на 6.</w:t>
      </w:r>
      <w:r w:rsidRPr="0074651E">
        <w:rPr>
          <w:lang w:val="ru-RU"/>
        </w:rPr>
        <w:t>9</w:t>
      </w:r>
      <w:r w:rsidRPr="0074651E">
        <w:t>%</w:t>
      </w:r>
      <w:r w:rsidRPr="00714150">
        <w:t xml:space="preserve"> от общия </w:t>
      </w:r>
      <w:r>
        <w:t xml:space="preserve">им </w:t>
      </w:r>
      <w:r w:rsidRPr="00714150">
        <w:t xml:space="preserve">оборот. </w:t>
      </w:r>
      <w:r w:rsidRPr="00C94DFB">
        <w:t>Относителният дял на тези, които осъществяват уебпродажби чрез собствен уебсайт или приложение</w:t>
      </w:r>
      <w:r w:rsidRPr="00964BE7">
        <w:t>,</w:t>
      </w:r>
      <w:r w:rsidRPr="00C94DFB">
        <w:t xml:space="preserve"> е </w:t>
      </w:r>
      <w:r>
        <w:t>10</w:t>
      </w:r>
      <w:r w:rsidRPr="00DA5481">
        <w:t>.</w:t>
      </w:r>
      <w:r>
        <w:t>7</w:t>
      </w:r>
      <w:r w:rsidRPr="0046769D">
        <w:t>%</w:t>
      </w:r>
      <w:r w:rsidRPr="0046769D">
        <w:rPr>
          <w:color w:val="000000"/>
        </w:rPr>
        <w:t>,</w:t>
      </w:r>
      <w:r w:rsidRPr="0046769D">
        <w:t xml:space="preserve"> а на </w:t>
      </w:r>
      <w:r w:rsidRPr="0046769D">
        <w:rPr>
          <w:color w:val="000000"/>
        </w:rPr>
        <w:t>използващите електронни пазари за търговия със стоки и услуги по интернет като eBay</w:t>
      </w:r>
      <w:r w:rsidRPr="000825C1">
        <w:rPr>
          <w:color w:val="000000"/>
        </w:rPr>
        <w:t>,</w:t>
      </w:r>
      <w:r w:rsidRPr="0046769D">
        <w:rPr>
          <w:color w:val="000000"/>
        </w:rPr>
        <w:t xml:space="preserve"> Booking.com, Amazon, Alibaba, eMAG</w:t>
      </w:r>
      <w:r w:rsidRPr="004F04EF">
        <w:rPr>
          <w:color w:val="000000"/>
        </w:rPr>
        <w:t xml:space="preserve">, </w:t>
      </w:r>
      <w:r>
        <w:rPr>
          <w:color w:val="000000"/>
          <w:lang w:val="en-US"/>
        </w:rPr>
        <w:t>TimoCom</w:t>
      </w:r>
      <w:r w:rsidRPr="004F04EF">
        <w:rPr>
          <w:color w:val="000000"/>
        </w:rPr>
        <w:t xml:space="preserve">, </w:t>
      </w:r>
      <w:r>
        <w:rPr>
          <w:color w:val="000000"/>
          <w:lang w:val="en-US"/>
        </w:rPr>
        <w:t>Glovo</w:t>
      </w:r>
      <w:r w:rsidRPr="004F04EF">
        <w:rPr>
          <w:color w:val="000000"/>
        </w:rPr>
        <w:t xml:space="preserve">, </w:t>
      </w:r>
      <w:r>
        <w:rPr>
          <w:color w:val="000000"/>
          <w:lang w:val="en-US"/>
        </w:rPr>
        <w:t>Takeaway</w:t>
      </w:r>
      <w:r w:rsidRPr="0046769D">
        <w:rPr>
          <w:color w:val="000000"/>
        </w:rPr>
        <w:t xml:space="preserve"> и др. - </w:t>
      </w:r>
      <w:r>
        <w:rPr>
          <w:color w:val="000000"/>
        </w:rPr>
        <w:t>6</w:t>
      </w:r>
      <w:r w:rsidRPr="0046769D">
        <w:rPr>
          <w:color w:val="000000"/>
        </w:rPr>
        <w:t>.</w:t>
      </w:r>
      <w:r>
        <w:rPr>
          <w:color w:val="000000"/>
        </w:rPr>
        <w:t>1</w:t>
      </w:r>
      <w:r w:rsidRPr="0046769D">
        <w:rPr>
          <w:color w:val="000000"/>
        </w:rPr>
        <w:t>%. Електронни продажби чрез съобщения от тип</w:t>
      </w:r>
      <w:r w:rsidRPr="00A05D5F">
        <w:rPr>
          <w:color w:val="000000"/>
        </w:rPr>
        <w:t xml:space="preserve"> </w:t>
      </w:r>
      <w:r w:rsidRPr="00A05D5F">
        <w:rPr>
          <w:color w:val="000000"/>
          <w:lang w:val="en-US"/>
        </w:rPr>
        <w:t>EDI</w:t>
      </w:r>
      <w:r w:rsidRPr="00A05D5F">
        <w:rPr>
          <w:color w:val="000000"/>
        </w:rPr>
        <w:t xml:space="preserve"> извършват</w:t>
      </w:r>
      <w:r>
        <w:rPr>
          <w:color w:val="000000"/>
        </w:rPr>
        <w:t xml:space="preserve"> 2.2</w:t>
      </w:r>
      <w:r w:rsidRPr="00A05D5F">
        <w:rPr>
          <w:color w:val="000000"/>
        </w:rPr>
        <w:t>% от предприятията.</w:t>
      </w:r>
    </w:p>
    <w:p w:rsidR="005A34FE" w:rsidRPr="004F04EF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 предприятията, които </w:t>
      </w:r>
      <w:r w:rsidRPr="00F353AF">
        <w:rPr>
          <w:color w:val="000000"/>
        </w:rPr>
        <w:t>осъществяват</w:t>
      </w:r>
      <w:r>
        <w:rPr>
          <w:color w:val="000000"/>
        </w:rPr>
        <w:t xml:space="preserve"> уебпродажби, </w:t>
      </w:r>
      <w:r w:rsidRPr="004D3BD2">
        <w:rPr>
          <w:color w:val="000000"/>
        </w:rPr>
        <w:t>9</w:t>
      </w:r>
      <w:r>
        <w:rPr>
          <w:color w:val="000000"/>
        </w:rPr>
        <w:t>6</w:t>
      </w:r>
      <w:r w:rsidRPr="004D3BD2">
        <w:rPr>
          <w:color w:val="000000"/>
        </w:rPr>
        <w:t>.</w:t>
      </w:r>
      <w:r>
        <w:rPr>
          <w:color w:val="000000"/>
        </w:rPr>
        <w:t>7</w:t>
      </w:r>
      <w:r w:rsidRPr="004D3BD2">
        <w:rPr>
          <w:color w:val="000000"/>
        </w:rPr>
        <w:t>%</w:t>
      </w:r>
      <w:r>
        <w:rPr>
          <w:color w:val="000000"/>
        </w:rPr>
        <w:t xml:space="preserve"> продават стоки и услуги на клиенти от България, </w:t>
      </w:r>
      <w:r w:rsidRPr="00722958">
        <w:rPr>
          <w:color w:val="000000"/>
        </w:rPr>
        <w:t>3</w:t>
      </w:r>
      <w:r>
        <w:rPr>
          <w:color w:val="000000"/>
        </w:rPr>
        <w:t>4</w:t>
      </w:r>
      <w:r w:rsidRPr="00722958">
        <w:rPr>
          <w:color w:val="000000"/>
        </w:rPr>
        <w:t>.</w:t>
      </w:r>
      <w:r>
        <w:rPr>
          <w:color w:val="000000"/>
        </w:rPr>
        <w:t>1</w:t>
      </w:r>
      <w:r w:rsidRPr="00722958">
        <w:rPr>
          <w:color w:val="000000"/>
        </w:rPr>
        <w:t xml:space="preserve">% </w:t>
      </w:r>
      <w:r>
        <w:rPr>
          <w:color w:val="000000"/>
        </w:rPr>
        <w:t xml:space="preserve">- на клиенти от държави - членки на ЕС, а 19.8% имат клиенти от други държави. 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За петгодишен период относителният дял на предприятията, които продават стоки и услуги чрез електронна търговия, се е увеличил почти два пъти. </w:t>
      </w:r>
    </w:p>
    <w:p w:rsidR="005A34FE" w:rsidRPr="00325F9B" w:rsidRDefault="005A34FE" w:rsidP="006F2B53">
      <w:pPr>
        <w:spacing w:before="120" w:after="0" w:line="276" w:lineRule="auto"/>
      </w:pPr>
    </w:p>
    <w:p w:rsidR="005A34FE" w:rsidRPr="00AD267E" w:rsidRDefault="005A34FE" w:rsidP="006F2B53">
      <w:pPr>
        <w:shd w:val="clear" w:color="auto" w:fill="FFFFFF"/>
        <w:spacing w:before="120" w:after="0" w:line="276" w:lineRule="auto"/>
        <w:jc w:val="center"/>
        <w:rPr>
          <w:rFonts w:ascii="Times" w:eastAsia="Times" w:hAnsi="Times"/>
          <w:sz w:val="20"/>
          <w:lang w:eastAsia="en-GB"/>
        </w:rPr>
      </w:pPr>
      <w:r w:rsidRPr="00F32857">
        <w:rPr>
          <w:b/>
          <w:bCs/>
          <w:color w:val="000000"/>
        </w:rPr>
        <w:t>Фиг.</w:t>
      </w:r>
      <w:r w:rsidRPr="00497E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AD267E">
        <w:rPr>
          <w:b/>
          <w:bCs/>
          <w:color w:val="000000"/>
        </w:rPr>
        <w:t xml:space="preserve">. </w:t>
      </w:r>
      <w:r w:rsidRPr="00AD267E">
        <w:rPr>
          <w:rFonts w:hint="cs"/>
          <w:b/>
          <w:bCs/>
          <w:color w:val="000000"/>
        </w:rPr>
        <w:t>Относителен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дял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на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предприятията</w:t>
      </w:r>
      <w:r w:rsidRPr="00AD267E">
        <w:rPr>
          <w:b/>
          <w:bCs/>
          <w:color w:val="000000"/>
        </w:rPr>
        <w:t xml:space="preserve">, </w:t>
      </w:r>
      <w:r w:rsidRPr="00AD267E">
        <w:rPr>
          <w:rFonts w:hint="cs"/>
          <w:b/>
          <w:bCs/>
          <w:color w:val="000000"/>
        </w:rPr>
        <w:t>които</w:t>
      </w:r>
      <w:r w:rsidRPr="00AD267E">
        <w:rPr>
          <w:b/>
          <w:bCs/>
          <w:color w:val="000000"/>
        </w:rPr>
        <w:t xml:space="preserve"> </w:t>
      </w:r>
      <w:r w:rsidRPr="00AD267E">
        <w:rPr>
          <w:b/>
          <w:bCs/>
        </w:rPr>
        <w:t>продават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стоки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и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услуги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по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интернет</w:t>
      </w:r>
      <w:r w:rsidRPr="00AD267E">
        <w:rPr>
          <w:b/>
          <w:bCs/>
          <w:color w:val="000000"/>
        </w:rPr>
        <w:t xml:space="preserve">, </w:t>
      </w:r>
      <w:r w:rsidRPr="00AD267E">
        <w:rPr>
          <w:rFonts w:hint="cs"/>
          <w:b/>
          <w:bCs/>
          <w:color w:val="000000"/>
        </w:rPr>
        <w:t>по</w:t>
      </w:r>
      <w:r w:rsidRPr="00AD267E">
        <w:rPr>
          <w:b/>
          <w:bCs/>
          <w:color w:val="000000"/>
        </w:rPr>
        <w:t xml:space="preserve"> </w:t>
      </w:r>
      <w:r w:rsidRPr="00AD267E">
        <w:rPr>
          <w:rFonts w:hint="cs"/>
          <w:b/>
          <w:bCs/>
          <w:color w:val="000000"/>
        </w:rPr>
        <w:t>големина</w:t>
      </w:r>
      <w:r w:rsidRPr="00AD267E">
        <w:rPr>
          <w:b/>
          <w:bCs/>
          <w:color w:val="000000"/>
        </w:rPr>
        <w:t xml:space="preserve"> на предприятията</w:t>
      </w:r>
      <w:r w:rsidRPr="00AD267E">
        <w:fldChar w:fldCharType="begin"/>
      </w:r>
      <w:r w:rsidRPr="00AD267E">
        <w:instrText xml:space="preserve"> LINK Excel.Sheet.12 "D:\\Rabotna\\WebSite\\2020 Press Release\\2020 </w:instrText>
      </w:r>
      <w:r w:rsidRPr="00AD267E">
        <w:rPr>
          <w:rFonts w:hint="cs"/>
        </w:rPr>
        <w:instrText>Графики</w:instrText>
      </w:r>
      <w:r w:rsidRPr="00AD267E">
        <w:instrText xml:space="preserve"> ENT.xlsx" Fig.4!R16C13:R23C15 \a \f 4 \h  \* MERGEFORMAT </w:instrText>
      </w:r>
      <w:r w:rsidRPr="00AD267E">
        <w:fldChar w:fldCharType="separate"/>
      </w:r>
    </w:p>
    <w:p w:rsidR="005A34FE" w:rsidRPr="00D44134" w:rsidRDefault="005A34FE" w:rsidP="006F2B53">
      <w:pPr>
        <w:shd w:val="clear" w:color="auto" w:fill="FFFFFF"/>
        <w:spacing w:before="120" w:after="0" w:line="276" w:lineRule="auto"/>
        <w:jc w:val="center"/>
        <w:rPr>
          <w:rFonts w:ascii="Calibri" w:hAnsi="Calibri"/>
          <w:noProof/>
        </w:rPr>
      </w:pPr>
      <w:r w:rsidRPr="00AD267E">
        <w:rPr>
          <w:b/>
          <w:bCs/>
          <w:color w:val="000000"/>
        </w:rPr>
        <w:fldChar w:fldCharType="end"/>
      </w:r>
      <w:r w:rsidRPr="008638B9">
        <w:rPr>
          <w:noProof/>
        </w:rPr>
        <w:t xml:space="preserve"> </w:t>
      </w:r>
      <w:r w:rsidRPr="002442BC">
        <w:rPr>
          <w:noProof/>
          <w:lang w:eastAsia="bg-BG"/>
        </w:rPr>
        <w:drawing>
          <wp:inline distT="0" distB="0" distL="0" distR="0" wp14:anchorId="7CCCE1F3" wp14:editId="5B0511D3">
            <wp:extent cx="5692140" cy="2887980"/>
            <wp:effectExtent l="0" t="0" r="3810" b="7620"/>
            <wp:docPr id="16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3F56" w:rsidRDefault="00F93F56" w:rsidP="006F2B53">
      <w:pPr>
        <w:shd w:val="clear" w:color="auto" w:fill="FFFFFF"/>
        <w:spacing w:before="120" w:after="0" w:line="276" w:lineRule="auto"/>
        <w:ind w:firstLine="709"/>
        <w:jc w:val="both"/>
        <w:rPr>
          <w:b/>
          <w:color w:val="000000"/>
        </w:rPr>
      </w:pP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ИКТ специалисти и умения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През </w:t>
      </w:r>
      <w:r w:rsidRPr="00920441">
        <w:rPr>
          <w:color w:val="000000"/>
        </w:rPr>
        <w:t>202</w:t>
      </w:r>
      <w:r>
        <w:rPr>
          <w:color w:val="000000"/>
        </w:rPr>
        <w:t xml:space="preserve">2 г. </w:t>
      </w:r>
      <w:r w:rsidRPr="006C4696">
        <w:rPr>
          <w:color w:val="000000"/>
        </w:rPr>
        <w:t>15.9% от предприятията имат заети лица, чиято основна работа е да разработват, управляват или поддържат ИКТ системи или софтуерни приложения. Най-висок е относителният им дял сред предприятията от сектор „</w:t>
      </w:r>
      <w:r w:rsidRPr="00D57C11">
        <w:rPr>
          <w:color w:val="000000"/>
        </w:rPr>
        <w:t>Създаване и разпространение на информация и творчески продукти; далекосъобщения</w:t>
      </w:r>
      <w:r w:rsidRPr="0091734A">
        <w:rPr>
          <w:color w:val="000000"/>
        </w:rPr>
        <w:t>“</w:t>
      </w:r>
      <w:r>
        <w:rPr>
          <w:color w:val="000000"/>
        </w:rPr>
        <w:t xml:space="preserve"> (69.0%)</w:t>
      </w:r>
      <w:r w:rsidRPr="006C4696">
        <w:rPr>
          <w:color w:val="000000"/>
        </w:rPr>
        <w:t xml:space="preserve">, а най-нисък - в сектор „Строителство“ </w:t>
      </w:r>
      <w:r>
        <w:rPr>
          <w:color w:val="000000"/>
        </w:rPr>
        <w:t>- 5.4% (табл. 1)</w:t>
      </w:r>
      <w:r w:rsidRPr="006C4696">
        <w:rPr>
          <w:color w:val="000000"/>
        </w:rPr>
        <w:t xml:space="preserve">. </w:t>
      </w:r>
    </w:p>
    <w:p w:rsidR="005A34FE" w:rsidRPr="006C4696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6C4696">
        <w:rPr>
          <w:color w:val="000000"/>
        </w:rPr>
        <w:t>През предходната 20</w:t>
      </w:r>
      <w:r>
        <w:rPr>
          <w:color w:val="000000"/>
        </w:rPr>
        <w:t>21</w:t>
      </w:r>
      <w:r w:rsidRPr="006C4696">
        <w:rPr>
          <w:color w:val="000000"/>
        </w:rPr>
        <w:t xml:space="preserve"> г. 8.</w:t>
      </w:r>
      <w:r>
        <w:rPr>
          <w:color w:val="000000"/>
        </w:rPr>
        <w:t>2</w:t>
      </w:r>
      <w:r w:rsidRPr="006C4696">
        <w:rPr>
          <w:color w:val="000000"/>
        </w:rPr>
        <w:t>% от предприятията са наели или са се опитали да наемат ИКТ специалисти, като 3.</w:t>
      </w:r>
      <w:r>
        <w:rPr>
          <w:color w:val="000000"/>
        </w:rPr>
        <w:t>8</w:t>
      </w:r>
      <w:r w:rsidRPr="006C4696">
        <w:rPr>
          <w:color w:val="000000"/>
        </w:rPr>
        <w:t>% са изпитали трудности при намирането на подходящи кадри.</w:t>
      </w:r>
    </w:p>
    <w:p w:rsidR="005A34FE" w:rsidRDefault="005A34FE" w:rsidP="006F2B53">
      <w:pPr>
        <w:shd w:val="clear" w:color="auto" w:fill="FFFFFF"/>
        <w:spacing w:before="120" w:after="0" w:line="276" w:lineRule="auto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F32857">
        <w:rPr>
          <w:b/>
          <w:bCs/>
          <w:color w:val="000000"/>
        </w:rPr>
        <w:t xml:space="preserve"> </w:t>
      </w:r>
      <w:r w:rsidRPr="00A47B42">
        <w:rPr>
          <w:b/>
          <w:bCs/>
          <w:color w:val="000000"/>
        </w:rPr>
        <w:t xml:space="preserve">Относителен дял на предприятията, които </w:t>
      </w:r>
      <w:r>
        <w:rPr>
          <w:b/>
          <w:bCs/>
          <w:color w:val="000000"/>
        </w:rPr>
        <w:t xml:space="preserve">имат </w:t>
      </w:r>
      <w:r w:rsidRPr="00A06464">
        <w:rPr>
          <w:b/>
          <w:bCs/>
          <w:color w:val="000000"/>
        </w:rPr>
        <w:t>заети лица</w:t>
      </w:r>
      <w:r>
        <w:rPr>
          <w:b/>
          <w:bCs/>
          <w:color w:val="000000"/>
        </w:rPr>
        <w:t xml:space="preserve"> </w:t>
      </w:r>
      <w:r w:rsidRPr="00A47B42">
        <w:rPr>
          <w:b/>
          <w:bCs/>
          <w:color w:val="000000"/>
        </w:rPr>
        <w:t>ИКТ специалист</w:t>
      </w:r>
      <w:r>
        <w:rPr>
          <w:b/>
          <w:bCs/>
          <w:color w:val="000000"/>
        </w:rPr>
        <w:t xml:space="preserve">и, по големина на предприятията и икономически дейности </w:t>
      </w:r>
      <w:r w:rsidRPr="00983DE2">
        <w:rPr>
          <w:b/>
          <w:bCs/>
          <w:color w:val="000000"/>
        </w:rPr>
        <w:t>през 202</w:t>
      </w:r>
      <w:r>
        <w:rPr>
          <w:b/>
          <w:bCs/>
          <w:color w:val="000000"/>
        </w:rPr>
        <w:t>2</w:t>
      </w:r>
      <w:r w:rsidRPr="00983DE2">
        <w:rPr>
          <w:b/>
          <w:bCs/>
          <w:color w:val="000000"/>
        </w:rPr>
        <w:t xml:space="preserve"> година</w:t>
      </w:r>
    </w:p>
    <w:tbl>
      <w:tblPr>
        <w:tblW w:w="7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340"/>
      </w:tblGrid>
      <w:tr w:rsidR="005A34FE" w:rsidRPr="0020727E" w:rsidTr="00181E14">
        <w:trPr>
          <w:trHeight w:val="315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(Проценти)</w:t>
            </w:r>
          </w:p>
        </w:tc>
      </w:tr>
      <w:tr w:rsidR="005A34FE" w:rsidRPr="0020727E" w:rsidTr="00181E14">
        <w:trPr>
          <w:trHeight w:val="525"/>
          <w:jc w:val="center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2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727E">
              <w:rPr>
                <w:b/>
                <w:bCs/>
                <w:color w:val="000000"/>
                <w:sz w:val="20"/>
                <w:szCs w:val="20"/>
              </w:rPr>
              <w:t>Предприятия, които имат ИКТ специалисти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27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727E">
              <w:rPr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27E">
              <w:rPr>
                <w:b/>
                <w:bCs/>
                <w:color w:val="000000"/>
                <w:sz w:val="20"/>
                <w:szCs w:val="20"/>
              </w:rPr>
              <w:t>По големина на предприятията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10 - 49 заети лица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11.9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50 - 249 заети лица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30.5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250 и повече заети лица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60.9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27E">
              <w:rPr>
                <w:b/>
                <w:bCs/>
                <w:color w:val="000000"/>
                <w:sz w:val="20"/>
                <w:szCs w:val="20"/>
              </w:rPr>
              <w:t>По икономически дейности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Преработваща промишленост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14.7</w:t>
            </w:r>
          </w:p>
        </w:tc>
      </w:tr>
      <w:tr w:rsidR="005A34FE" w:rsidRPr="0020727E" w:rsidTr="00181E14">
        <w:trPr>
          <w:trHeight w:val="505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Електрическа и топлинна енергия, горива; води и управление на отпадъци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30.1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Строителство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left="143" w:firstLineChars="35" w:firstLine="7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Търговия; ремонт на автомобили и мотоциклети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13.9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Транспорт, складиране и пощи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7.9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Хотелиерство и ресторантьорство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9.5</w:t>
            </w:r>
          </w:p>
        </w:tc>
      </w:tr>
      <w:tr w:rsidR="005A34FE" w:rsidRPr="0020727E" w:rsidTr="00181E14">
        <w:trPr>
          <w:trHeight w:val="6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leftChars="83" w:left="207" w:hangingChars="4" w:hanging="8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69.0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Операции с недвижими имоти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17.7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Професионални дейности и научни изследвания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27.3</w:t>
            </w:r>
          </w:p>
        </w:tc>
      </w:tr>
      <w:tr w:rsidR="005A34FE" w:rsidRPr="0020727E" w:rsidTr="00181E14">
        <w:trPr>
          <w:trHeight w:val="30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FE" w:rsidRPr="0020727E" w:rsidRDefault="005A34FE" w:rsidP="006F2B53">
            <w:pPr>
              <w:spacing w:before="120" w:after="0" w:line="276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Административни и спомагателни дейности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FE" w:rsidRPr="0020727E" w:rsidRDefault="005A34FE" w:rsidP="006F2B53">
            <w:pPr>
              <w:spacing w:before="12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727E">
              <w:rPr>
                <w:color w:val="000000"/>
                <w:sz w:val="20"/>
                <w:szCs w:val="20"/>
              </w:rPr>
              <w:t>13.5</w:t>
            </w:r>
          </w:p>
        </w:tc>
      </w:tr>
    </w:tbl>
    <w:p w:rsidR="005A34FE" w:rsidRDefault="005A34FE" w:rsidP="006F2B53">
      <w:pPr>
        <w:shd w:val="clear" w:color="auto" w:fill="FFFFFF"/>
        <w:spacing w:before="120" w:after="0" w:line="276" w:lineRule="auto"/>
        <w:ind w:right="-1" w:firstLine="709"/>
        <w:rPr>
          <w:b/>
          <w:bCs/>
          <w:color w:val="000000"/>
        </w:rPr>
      </w:pPr>
    </w:p>
    <w:p w:rsidR="005A34FE" w:rsidRPr="006C4696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8A3D34">
        <w:rPr>
          <w:color w:val="000000"/>
        </w:rPr>
        <w:t xml:space="preserve"> </w:t>
      </w:r>
      <w:r w:rsidRPr="006C4696">
        <w:rPr>
          <w:color w:val="000000"/>
        </w:rPr>
        <w:t xml:space="preserve">За да повишават квалификацията на служителите си, </w:t>
      </w:r>
      <w:r w:rsidRPr="005338FE">
        <w:rPr>
          <w:color w:val="000000"/>
        </w:rPr>
        <w:t>9</w:t>
      </w:r>
      <w:r w:rsidRPr="00AA0391">
        <w:rPr>
          <w:color w:val="000000"/>
        </w:rPr>
        <w:t>.1%</w:t>
      </w:r>
      <w:r w:rsidRPr="006C4696">
        <w:rPr>
          <w:color w:val="000000"/>
        </w:rPr>
        <w:t xml:space="preserve"> от работодателите осигуряват обучение в областта на ИКТ.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Сигурност на ИКТ</w:t>
      </w:r>
    </w:p>
    <w:p w:rsidR="005A34FE" w:rsidRPr="00A244B8" w:rsidRDefault="005A34FE" w:rsidP="006F2B53">
      <w:pPr>
        <w:shd w:val="clear" w:color="auto" w:fill="FFFFFF"/>
        <w:spacing w:before="120" w:after="0" w:line="276" w:lineRule="auto"/>
        <w:ind w:right="29" w:firstLine="709"/>
        <w:jc w:val="both"/>
        <w:rPr>
          <w:color w:val="000000"/>
        </w:rPr>
      </w:pPr>
      <w:r w:rsidRPr="006C4696">
        <w:rPr>
          <w:color w:val="000000"/>
        </w:rPr>
        <w:t>ИКТ сигурността се отнася до мерки, контролни механизми и процедури, прилагани в предприятията с цел гарантиране на цялост, достоверност, пригодност и поверителност на данните и информационните системи. Данните от изследването показват, че 8</w:t>
      </w:r>
      <w:r w:rsidRPr="00666857">
        <w:rPr>
          <w:color w:val="000000"/>
        </w:rPr>
        <w:t>1</w:t>
      </w:r>
      <w:r w:rsidRPr="006C4696">
        <w:rPr>
          <w:color w:val="000000"/>
        </w:rPr>
        <w:t>.</w:t>
      </w:r>
      <w:r w:rsidRPr="00666857">
        <w:rPr>
          <w:color w:val="000000"/>
        </w:rPr>
        <w:t>9</w:t>
      </w:r>
      <w:r w:rsidRPr="006C4696">
        <w:rPr>
          <w:color w:val="000000"/>
        </w:rPr>
        <w:t xml:space="preserve">% от предприятията прилагат различни мерки за информационна сигурност, като сред най-разпространените са </w:t>
      </w:r>
      <w:r w:rsidRPr="00A244B8">
        <w:rPr>
          <w:color w:val="000000"/>
        </w:rPr>
        <w:t xml:space="preserve">удостоверяване чрез сигурна парола (77.5%), архивиране на данните на отделно място (55.6%) и контрол на достъпа до мрежата на предприятието - 50.4% (фиг. 4). </w:t>
      </w:r>
    </w:p>
    <w:p w:rsidR="005A34FE" w:rsidRPr="006C4696" w:rsidRDefault="005A34FE" w:rsidP="006F2B53">
      <w:pPr>
        <w:shd w:val="clear" w:color="auto" w:fill="FFFFFF"/>
        <w:spacing w:before="120" w:after="0" w:line="276" w:lineRule="auto"/>
        <w:ind w:right="29" w:firstLine="709"/>
        <w:jc w:val="both"/>
        <w:rPr>
          <w:color w:val="000000"/>
        </w:rPr>
      </w:pPr>
      <w:r w:rsidRPr="00A244B8">
        <w:rPr>
          <w:color w:val="000000"/>
        </w:rPr>
        <w:t>Всяко второ предприятие (48.0%) запознава служителите</w:t>
      </w:r>
      <w:r w:rsidRPr="006C4696">
        <w:rPr>
          <w:color w:val="000000"/>
        </w:rPr>
        <w:t xml:space="preserve"> си с техните задължения, свързани със сигурността на ИКТ</w:t>
      </w:r>
      <w:r>
        <w:rPr>
          <w:color w:val="000000"/>
        </w:rPr>
        <w:t>,</w:t>
      </w:r>
      <w:r w:rsidRPr="006C4696">
        <w:rPr>
          <w:color w:val="000000"/>
        </w:rPr>
        <w:t xml:space="preserve"> по някой от следните начини:</w:t>
      </w:r>
    </w:p>
    <w:p w:rsidR="005A34FE" w:rsidRPr="006C4696" w:rsidRDefault="005A34FE" w:rsidP="006F2B53">
      <w:pPr>
        <w:pStyle w:val="ListParagraph"/>
        <w:numPr>
          <w:ilvl w:val="0"/>
          <w:numId w:val="28"/>
        </w:numPr>
        <w:shd w:val="clear" w:color="auto" w:fill="FFFFFF"/>
        <w:spacing w:before="120" w:after="0" w:line="276" w:lineRule="auto"/>
        <w:ind w:right="605"/>
        <w:jc w:val="both"/>
        <w:rPr>
          <w:color w:val="000000"/>
        </w:rPr>
      </w:pPr>
      <w:r w:rsidRPr="006C4696">
        <w:rPr>
          <w:color w:val="000000"/>
        </w:rPr>
        <w:t xml:space="preserve">доброволно обучение и вътрешно достъпна информация - </w:t>
      </w:r>
      <w:r>
        <w:rPr>
          <w:color w:val="000000"/>
        </w:rPr>
        <w:t>39.5</w:t>
      </w:r>
      <w:r w:rsidRPr="006C4696">
        <w:rPr>
          <w:color w:val="000000"/>
        </w:rPr>
        <w:t>%;</w:t>
      </w:r>
    </w:p>
    <w:p w:rsidR="00331054" w:rsidRDefault="005A34FE" w:rsidP="00331054">
      <w:pPr>
        <w:pStyle w:val="ListParagraph"/>
        <w:numPr>
          <w:ilvl w:val="0"/>
          <w:numId w:val="28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 w:rsidRPr="006C4696">
        <w:rPr>
          <w:color w:val="000000"/>
        </w:rPr>
        <w:t>задължител</w:t>
      </w:r>
      <w:r>
        <w:rPr>
          <w:color w:val="000000"/>
        </w:rPr>
        <w:t>но</w:t>
      </w:r>
      <w:r w:rsidRPr="006C4696">
        <w:rPr>
          <w:color w:val="000000"/>
        </w:rPr>
        <w:t xml:space="preserve"> обучение и</w:t>
      </w:r>
      <w:r>
        <w:rPr>
          <w:color w:val="000000"/>
        </w:rPr>
        <w:t>ли</w:t>
      </w:r>
      <w:r w:rsidRPr="006C4696">
        <w:rPr>
          <w:color w:val="000000"/>
        </w:rPr>
        <w:t xml:space="preserve"> запознаване със задължителни </w:t>
      </w:r>
      <w:r>
        <w:rPr>
          <w:color w:val="000000"/>
        </w:rPr>
        <w:t xml:space="preserve">информационни </w:t>
      </w:r>
      <w:r w:rsidRPr="006C4696">
        <w:rPr>
          <w:color w:val="000000"/>
        </w:rPr>
        <w:t xml:space="preserve">материали - </w:t>
      </w:r>
      <w:r>
        <w:rPr>
          <w:color w:val="000000"/>
        </w:rPr>
        <w:t>18.4</w:t>
      </w:r>
      <w:r w:rsidRPr="006C4696">
        <w:rPr>
          <w:color w:val="000000"/>
        </w:rPr>
        <w:t>%</w:t>
      </w:r>
    </w:p>
    <w:p w:rsidR="00331054" w:rsidRPr="00331054" w:rsidRDefault="005A34FE" w:rsidP="00331054">
      <w:pPr>
        <w:pStyle w:val="ListParagraph"/>
        <w:numPr>
          <w:ilvl w:val="0"/>
          <w:numId w:val="28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 w:rsidRPr="00331054">
        <w:rPr>
          <w:color w:val="000000"/>
        </w:rPr>
        <w:t>чрез трудов договор - 16.7%.</w:t>
      </w:r>
      <w:r w:rsidR="00331054" w:rsidRPr="00331054">
        <w:rPr>
          <w:b/>
          <w:bCs/>
          <w:color w:val="000000"/>
        </w:rPr>
        <w:t xml:space="preserve"> </w:t>
      </w:r>
    </w:p>
    <w:p w:rsidR="00331054" w:rsidRDefault="00331054" w:rsidP="00331054">
      <w:pPr>
        <w:shd w:val="clear" w:color="auto" w:fill="FFFFFF"/>
        <w:spacing w:before="120" w:after="0" w:line="276" w:lineRule="auto"/>
        <w:ind w:right="29"/>
        <w:rPr>
          <w:b/>
          <w:bCs/>
          <w:color w:val="000000"/>
        </w:rPr>
      </w:pPr>
      <w:r>
        <w:rPr>
          <w:b/>
          <w:bCs/>
          <w:color w:val="000000"/>
        </w:rPr>
        <w:t xml:space="preserve">Фиг. 4. </w:t>
      </w:r>
      <w:r w:rsidRPr="00420D7F">
        <w:rPr>
          <w:b/>
          <w:bCs/>
          <w:color w:val="000000"/>
        </w:rPr>
        <w:t xml:space="preserve">Относителен дял на предприятията по </w:t>
      </w:r>
      <w:r>
        <w:rPr>
          <w:b/>
          <w:bCs/>
          <w:color w:val="000000"/>
        </w:rPr>
        <w:t xml:space="preserve">видове </w:t>
      </w:r>
      <w:r w:rsidRPr="00420D7F">
        <w:rPr>
          <w:b/>
          <w:bCs/>
          <w:color w:val="000000"/>
        </w:rPr>
        <w:t>прилагани мерки за</w:t>
      </w:r>
      <w:r>
        <w:rPr>
          <w:b/>
          <w:bCs/>
          <w:color w:val="000000"/>
        </w:rPr>
        <w:t xml:space="preserve"> </w:t>
      </w:r>
      <w:r w:rsidRPr="00420D7F">
        <w:rPr>
          <w:b/>
          <w:bCs/>
          <w:color w:val="000000"/>
        </w:rPr>
        <w:t>сигурност на ИКТ през 20</w:t>
      </w:r>
      <w:r>
        <w:rPr>
          <w:b/>
          <w:bCs/>
          <w:color w:val="000000"/>
        </w:rPr>
        <w:t>22</w:t>
      </w:r>
      <w:r w:rsidRPr="00420D7F">
        <w:rPr>
          <w:b/>
          <w:bCs/>
          <w:color w:val="000000"/>
        </w:rPr>
        <w:t xml:space="preserve"> година</w:t>
      </w:r>
    </w:p>
    <w:p w:rsidR="00331054" w:rsidRDefault="00331054" w:rsidP="00331054">
      <w:pPr>
        <w:shd w:val="clear" w:color="auto" w:fill="FFFFFF"/>
        <w:spacing w:before="120" w:after="0" w:line="276" w:lineRule="auto"/>
        <w:ind w:right="29"/>
        <w:rPr>
          <w:color w:val="000000"/>
        </w:rPr>
      </w:pPr>
      <w:r>
        <w:rPr>
          <w:rFonts w:cs="Times New Roman"/>
          <w:noProof/>
          <w:szCs w:val="24"/>
          <w:lang w:eastAsia="bg-BG"/>
        </w:rPr>
        <w:drawing>
          <wp:anchor distT="0" distB="0" distL="114300" distR="114300" simplePos="0" relativeHeight="251663360" behindDoc="0" locked="0" layoutInCell="1" allowOverlap="1" wp14:anchorId="14C8B1A2" wp14:editId="725352A4">
            <wp:simplePos x="0" y="0"/>
            <wp:positionH relativeFrom="margin">
              <wp:posOffset>0</wp:posOffset>
            </wp:positionH>
            <wp:positionV relativeFrom="margin">
              <wp:posOffset>3358515</wp:posOffset>
            </wp:positionV>
            <wp:extent cx="5686425" cy="510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054" w:rsidRPr="00B16F60" w:rsidRDefault="00331054" w:rsidP="00331054">
      <w:pPr>
        <w:shd w:val="clear" w:color="auto" w:fill="FFFFFF"/>
        <w:spacing w:before="120" w:after="0" w:line="276" w:lineRule="auto"/>
        <w:ind w:right="29" w:firstLine="709"/>
        <w:jc w:val="both"/>
        <w:rPr>
          <w:color w:val="000000"/>
        </w:rPr>
      </w:pPr>
      <w:r w:rsidRPr="00331054">
        <w:rPr>
          <w:color w:val="000000"/>
        </w:rPr>
        <w:t xml:space="preserve"> </w:t>
      </w:r>
      <w:r>
        <w:rPr>
          <w:color w:val="000000"/>
        </w:rPr>
        <w:t xml:space="preserve">В половината от предприятията (50.0%) дейностите, свързани със сигурността на ИКТ, се изпълняват от външни доставчици, а в 33.4% от фирмите - от техни служители, вкл. на предприятието майка или филиал. </w:t>
      </w:r>
    </w:p>
    <w:p w:rsidR="00331054" w:rsidRDefault="00331054" w:rsidP="00331054">
      <w:pPr>
        <w:shd w:val="clear" w:color="auto" w:fill="FFFFFF"/>
        <w:spacing w:before="120" w:after="0" w:line="276" w:lineRule="auto"/>
        <w:ind w:right="29"/>
        <w:rPr>
          <w:b/>
          <w:bCs/>
          <w:color w:val="000000"/>
        </w:rPr>
      </w:pPr>
      <w:r w:rsidRPr="006C4696">
        <w:rPr>
          <w:color w:val="000000"/>
        </w:rPr>
        <w:t xml:space="preserve">През предходната </w:t>
      </w:r>
      <w:r>
        <w:rPr>
          <w:color w:val="000000"/>
        </w:rPr>
        <w:t>2021 г.</w:t>
      </w:r>
      <w:r w:rsidRPr="006C4696">
        <w:rPr>
          <w:color w:val="000000"/>
        </w:rPr>
        <w:t xml:space="preserve"> </w:t>
      </w:r>
      <w:r>
        <w:rPr>
          <w:color w:val="000000"/>
        </w:rPr>
        <w:t>11.0</w:t>
      </w:r>
      <w:r w:rsidRPr="006C4696">
        <w:rPr>
          <w:color w:val="000000"/>
        </w:rPr>
        <w:t xml:space="preserve">% от </w:t>
      </w:r>
      <w:r w:rsidRPr="00A244B8">
        <w:rPr>
          <w:color w:val="000000"/>
        </w:rPr>
        <w:t xml:space="preserve">предприятията са </w:t>
      </w:r>
      <w:r>
        <w:rPr>
          <w:color w:val="000000"/>
        </w:rPr>
        <w:t>претърпели</w:t>
      </w:r>
      <w:r w:rsidRPr="006C4696">
        <w:rPr>
          <w:color w:val="000000"/>
        </w:rPr>
        <w:t xml:space="preserve"> инциденти, свързани със сигурността, като при </w:t>
      </w:r>
      <w:r>
        <w:rPr>
          <w:color w:val="000000"/>
        </w:rPr>
        <w:t>8.8</w:t>
      </w:r>
      <w:r w:rsidRPr="006C4696">
        <w:rPr>
          <w:color w:val="000000"/>
        </w:rPr>
        <w:t xml:space="preserve">% тези инциденти </w:t>
      </w:r>
      <w:r w:rsidRPr="00A244B8">
        <w:rPr>
          <w:color w:val="000000"/>
        </w:rPr>
        <w:t>са довели до</w:t>
      </w:r>
      <w:r w:rsidRPr="006C4696">
        <w:rPr>
          <w:color w:val="000000"/>
        </w:rPr>
        <w:t xml:space="preserve"> недостъпност на ИКТ услуги, а при </w:t>
      </w:r>
      <w:r>
        <w:rPr>
          <w:color w:val="000000"/>
        </w:rPr>
        <w:t>4.1</w:t>
      </w:r>
      <w:r w:rsidRPr="006C4696">
        <w:rPr>
          <w:color w:val="000000"/>
        </w:rPr>
        <w:t xml:space="preserve">% са </w:t>
      </w:r>
      <w:r w:rsidRPr="00A244B8">
        <w:rPr>
          <w:color w:val="000000"/>
        </w:rPr>
        <w:t>били</w:t>
      </w:r>
      <w:r w:rsidRPr="006C4696">
        <w:rPr>
          <w:color w:val="000000"/>
        </w:rPr>
        <w:t xml:space="preserve"> унищожени или повредени данни.</w:t>
      </w:r>
      <w:r w:rsidRPr="00331054">
        <w:rPr>
          <w:b/>
          <w:bCs/>
          <w:color w:val="000000"/>
        </w:rPr>
        <w:t xml:space="preserve"> </w:t>
      </w:r>
    </w:p>
    <w:p w:rsidR="005A34FE" w:rsidRPr="00D97E56" w:rsidRDefault="005A34FE" w:rsidP="006F2B53">
      <w:pPr>
        <w:shd w:val="clear" w:color="auto" w:fill="FFFFFF"/>
        <w:spacing w:before="120" w:after="0" w:line="276" w:lineRule="auto"/>
        <w:ind w:right="29" w:firstLine="709"/>
        <w:jc w:val="both"/>
        <w:rPr>
          <w:color w:val="000000"/>
        </w:rPr>
      </w:pPr>
      <w:r w:rsidRPr="006C4696">
        <w:rPr>
          <w:color w:val="000000"/>
        </w:rPr>
        <w:t>Относителният дял на предприятията, които разполагат със застраховка срещу инциденти, свързани с</w:t>
      </w:r>
      <w:r>
        <w:rPr>
          <w:color w:val="000000"/>
        </w:rPr>
        <w:t>ъс</w:t>
      </w:r>
      <w:r w:rsidRPr="006C4696">
        <w:rPr>
          <w:color w:val="000000"/>
        </w:rPr>
        <w:t xml:space="preserve"> сигурността </w:t>
      </w:r>
      <w:r>
        <w:rPr>
          <w:color w:val="000000"/>
        </w:rPr>
        <w:t xml:space="preserve">на </w:t>
      </w:r>
      <w:r w:rsidRPr="006C4696">
        <w:rPr>
          <w:color w:val="000000"/>
        </w:rPr>
        <w:t xml:space="preserve">ИКТ (кибер застраховка), е </w:t>
      </w:r>
      <w:r>
        <w:rPr>
          <w:color w:val="000000"/>
        </w:rPr>
        <w:t>4.0%.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ИКТ и околната среда</w:t>
      </w:r>
    </w:p>
    <w:p w:rsidR="005A34FE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rFonts w:eastAsia="Μοντέρνα"/>
        </w:rPr>
      </w:pPr>
      <w:r w:rsidRPr="001965C6">
        <w:rPr>
          <w:rFonts w:eastAsia="Μοντέρνα"/>
        </w:rPr>
        <w:t>През 20</w:t>
      </w:r>
      <w:r w:rsidRPr="00254B37">
        <w:t>22</w:t>
      </w:r>
      <w:r w:rsidRPr="001965C6">
        <w:rPr>
          <w:rFonts w:eastAsia="Μοντέρνα"/>
        </w:rPr>
        <w:t xml:space="preserve"> г.</w:t>
      </w:r>
      <w:r w:rsidRPr="00D34855">
        <w:rPr>
          <w:rFonts w:eastAsia="Μοντέρνα"/>
        </w:rPr>
        <w:t xml:space="preserve"> 61.6% </w:t>
      </w:r>
      <w:r>
        <w:rPr>
          <w:rFonts w:eastAsia="Μοντέρνα"/>
        </w:rPr>
        <w:t xml:space="preserve">от предприятията прилагат мерки за икономия на количеството хартия, използвана при печатане и копиране, а 33.8% - за намаляване на консумираната енергия от ИКТ оборудването. </w:t>
      </w:r>
      <w:r w:rsidRPr="000C3ED7">
        <w:rPr>
          <w:rFonts w:eastAsia="Μοντέρνα"/>
        </w:rPr>
        <w:t xml:space="preserve">При избора на ИКТ оборудване и ИКТ услуги, </w:t>
      </w:r>
      <w:r>
        <w:rPr>
          <w:rFonts w:eastAsia="Μοντέρνα"/>
        </w:rPr>
        <w:t xml:space="preserve">41.1% от предприятията </w:t>
      </w:r>
      <w:r w:rsidRPr="000F6E28">
        <w:rPr>
          <w:rFonts w:eastAsia="Μοντέρνα"/>
        </w:rPr>
        <w:t>отчитат</w:t>
      </w:r>
      <w:r w:rsidRPr="000C3ED7">
        <w:rPr>
          <w:rFonts w:eastAsia="Μοντέρνα"/>
        </w:rPr>
        <w:t xml:space="preserve"> въздействието им върху околната среда</w:t>
      </w:r>
      <w:r>
        <w:rPr>
          <w:rFonts w:eastAsia="Μοντέρνα"/>
        </w:rPr>
        <w:t xml:space="preserve">, напр. </w:t>
      </w:r>
      <w:r w:rsidRPr="000C3ED7">
        <w:rPr>
          <w:rFonts w:eastAsia="Μοντέρνα"/>
        </w:rPr>
        <w:t>енергийна ефективност, програма на производителя за обратно приемане, устройствата да са произведени от рециклирани материали, да са трайни и годни за надграждане и поправка с по-малко материали и други.</w:t>
      </w:r>
    </w:p>
    <w:p w:rsidR="005A34FE" w:rsidRPr="000F6E28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0F6E28">
        <w:rPr>
          <w:color w:val="000000"/>
        </w:rPr>
        <w:t>Предприятията процедират с ИКТ оборудването (компютри, монитори, принтери, мобилни телефони и др.), което вече не използват, по някой от следните начини:</w:t>
      </w:r>
      <w:r>
        <w:rPr>
          <w:color w:val="000000"/>
        </w:rPr>
        <w:t xml:space="preserve"> </w:t>
      </w:r>
    </w:p>
    <w:p w:rsidR="005A34FE" w:rsidRPr="00D03EC5" w:rsidRDefault="005A34FE" w:rsidP="006F2B53">
      <w:pPr>
        <w:pStyle w:val="ListParagraph"/>
        <w:numPr>
          <w:ilvl w:val="0"/>
          <w:numId w:val="28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54.5% го и</w:t>
      </w:r>
      <w:r w:rsidRPr="00D03EC5">
        <w:rPr>
          <w:color w:val="000000"/>
        </w:rPr>
        <w:t>зхвърля</w:t>
      </w:r>
      <w:r>
        <w:rPr>
          <w:color w:val="000000"/>
        </w:rPr>
        <w:t>т или</w:t>
      </w:r>
      <w:r w:rsidRPr="00D03EC5">
        <w:rPr>
          <w:color w:val="000000"/>
        </w:rPr>
        <w:t xml:space="preserve"> предава</w:t>
      </w:r>
      <w:r>
        <w:rPr>
          <w:color w:val="000000"/>
        </w:rPr>
        <w:t>т</w:t>
      </w:r>
      <w:r w:rsidRPr="00D03EC5">
        <w:rPr>
          <w:color w:val="000000"/>
        </w:rPr>
        <w:t xml:space="preserve"> за рециклиране (в център за събиране/изкупуване </w:t>
      </w:r>
      <w:r>
        <w:rPr>
          <w:color w:val="000000"/>
        </w:rPr>
        <w:t>н</w:t>
      </w:r>
      <w:r w:rsidRPr="00D03EC5">
        <w:rPr>
          <w:color w:val="000000"/>
        </w:rPr>
        <w:t>а електронно оборудване или при търговец)</w:t>
      </w:r>
      <w:r>
        <w:rPr>
          <w:color w:val="000000"/>
        </w:rPr>
        <w:t xml:space="preserve">; </w:t>
      </w:r>
    </w:p>
    <w:p w:rsidR="005A34FE" w:rsidRPr="00D03EC5" w:rsidRDefault="005A34FE" w:rsidP="006F2B53">
      <w:pPr>
        <w:pStyle w:val="ListParagraph"/>
        <w:numPr>
          <w:ilvl w:val="0"/>
          <w:numId w:val="28"/>
        </w:numPr>
        <w:shd w:val="clear" w:color="auto" w:fill="FFFFFF"/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49.8% го з</w:t>
      </w:r>
      <w:r w:rsidRPr="00D03EC5">
        <w:rPr>
          <w:color w:val="000000"/>
        </w:rPr>
        <w:t>апазва</w:t>
      </w:r>
      <w:r>
        <w:rPr>
          <w:color w:val="000000"/>
        </w:rPr>
        <w:t>т</w:t>
      </w:r>
      <w:r w:rsidRPr="00D03EC5">
        <w:rPr>
          <w:color w:val="000000"/>
        </w:rPr>
        <w:t xml:space="preserve"> в предприятието за употреба като резервни части или поради опасения от разкриване на чувствителна информация</w:t>
      </w:r>
      <w:r>
        <w:rPr>
          <w:color w:val="000000"/>
        </w:rPr>
        <w:t>;</w:t>
      </w:r>
    </w:p>
    <w:p w:rsidR="005A34FE" w:rsidRPr="00964B9F" w:rsidRDefault="005A34FE" w:rsidP="006F2B53">
      <w:pPr>
        <w:pStyle w:val="ListParagraph"/>
        <w:numPr>
          <w:ilvl w:val="0"/>
          <w:numId w:val="28"/>
        </w:numPr>
        <w:shd w:val="clear" w:color="auto" w:fill="FFFFFF"/>
        <w:spacing w:before="120" w:after="0" w:line="276" w:lineRule="auto"/>
        <w:ind w:right="605"/>
        <w:jc w:val="both"/>
        <w:rPr>
          <w:color w:val="000000"/>
        </w:rPr>
      </w:pPr>
      <w:r>
        <w:rPr>
          <w:color w:val="000000"/>
        </w:rPr>
        <w:t>21.8% го п</w:t>
      </w:r>
      <w:r w:rsidRPr="00D03EC5">
        <w:rPr>
          <w:color w:val="000000"/>
        </w:rPr>
        <w:t>родава</w:t>
      </w:r>
      <w:r>
        <w:rPr>
          <w:color w:val="000000"/>
        </w:rPr>
        <w:t>т</w:t>
      </w:r>
      <w:r w:rsidRPr="00D03EC5">
        <w:rPr>
          <w:color w:val="000000"/>
        </w:rPr>
        <w:t>, връща</w:t>
      </w:r>
      <w:r>
        <w:rPr>
          <w:color w:val="000000"/>
        </w:rPr>
        <w:t>т</w:t>
      </w:r>
      <w:r w:rsidRPr="00D03EC5">
        <w:rPr>
          <w:color w:val="000000"/>
        </w:rPr>
        <w:t xml:space="preserve"> на лизингово предприятие или дарява</w:t>
      </w:r>
      <w:r>
        <w:rPr>
          <w:color w:val="000000"/>
        </w:rPr>
        <w:t>т</w:t>
      </w:r>
      <w:r w:rsidRPr="00964B9F">
        <w:rPr>
          <w:color w:val="000000"/>
        </w:rPr>
        <w:t>.</w:t>
      </w:r>
    </w:p>
    <w:p w:rsidR="005A34FE" w:rsidRPr="00293EBB" w:rsidRDefault="005A34FE" w:rsidP="006F2B53">
      <w:pPr>
        <w:spacing w:before="120" w:after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Методологични</w:t>
      </w:r>
      <w:r w:rsidRPr="00293EBB">
        <w:rPr>
          <w:b/>
          <w:bCs/>
          <w:color w:val="000000"/>
        </w:rPr>
        <w:t xml:space="preserve"> бележки</w:t>
      </w:r>
    </w:p>
    <w:p w:rsidR="005A34FE" w:rsidRPr="00C73823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  <w:lang w:val="ru-RU"/>
        </w:rPr>
      </w:pPr>
      <w:r w:rsidRPr="006C2183">
        <w:rPr>
          <w:color w:val="000000"/>
        </w:rPr>
        <w:t>Изследването за използването на информационн</w:t>
      </w:r>
      <w:r>
        <w:rPr>
          <w:color w:val="000000"/>
        </w:rPr>
        <w:t xml:space="preserve">и и </w:t>
      </w:r>
      <w:r w:rsidRPr="006C2183">
        <w:rPr>
          <w:color w:val="000000"/>
        </w:rPr>
        <w:t xml:space="preserve">комуникационни технологии (ИКТ) </w:t>
      </w:r>
      <w:r>
        <w:rPr>
          <w:color w:val="000000"/>
        </w:rPr>
        <w:t>в</w:t>
      </w:r>
      <w:r w:rsidRPr="006C2183">
        <w:rPr>
          <w:color w:val="000000"/>
        </w:rPr>
        <w:t xml:space="preserve"> предприятията е част от Европейската статистическа програма и се провежда ежегодно в България съгласно </w:t>
      </w:r>
      <w:r w:rsidRPr="004242E0">
        <w:rPr>
          <w:color w:val="000000"/>
        </w:rPr>
        <w:t xml:space="preserve">Регламент за изпълнение (ЕС) 2020/1030 на Европейската комисия. </w:t>
      </w:r>
      <w:r>
        <w:rPr>
          <w:color w:val="000000"/>
        </w:rPr>
        <w:t>Изследването се финансира съвместно от НСИ и Европейската комисия съгласно подписано споразумение между двете институции.</w:t>
      </w:r>
      <w:r w:rsidRPr="00964BE7">
        <w:rPr>
          <w:color w:val="000000"/>
        </w:rPr>
        <w:t xml:space="preserve"> </w:t>
      </w:r>
      <w:r w:rsidRPr="004242E0">
        <w:rPr>
          <w:color w:val="000000"/>
        </w:rPr>
        <w:t>Основната му цел е получаването на надеждни сравними данни, които да отразяват разпространението и използването</w:t>
      </w:r>
      <w:r w:rsidRPr="00C73823">
        <w:rPr>
          <w:color w:val="000000"/>
        </w:rPr>
        <w:t xml:space="preserve"> на ИКТ на национално и европейско ниво. Наблюдението е репрезентативно, като се използва стратифицирана случайна извадка от предприятия </w:t>
      </w:r>
      <w:r w:rsidRPr="006417CC">
        <w:rPr>
          <w:b/>
          <w:color w:val="000000"/>
        </w:rPr>
        <w:t>от нефинансовия сектор с 10 и повече заети лица</w:t>
      </w:r>
      <w:r w:rsidRPr="00B407DF">
        <w:rPr>
          <w:b/>
          <w:color w:val="000000"/>
        </w:rPr>
        <w:t>.</w:t>
      </w:r>
      <w:r w:rsidRPr="00C73823">
        <w:rPr>
          <w:color w:val="000000"/>
        </w:rPr>
        <w:t xml:space="preserve"> Методът на анкетиране е онлайн въпросник, за попълването на който предприятията получават покана по електронната поща</w:t>
      </w:r>
      <w:r w:rsidRPr="00D04017">
        <w:rPr>
          <w:color w:val="000000"/>
        </w:rPr>
        <w:t>. Анкетната карта за 202</w:t>
      </w:r>
      <w:r>
        <w:rPr>
          <w:color w:val="000000"/>
        </w:rPr>
        <w:t>2</w:t>
      </w:r>
      <w:r w:rsidRPr="00D04017">
        <w:rPr>
          <w:color w:val="000000"/>
        </w:rPr>
        <w:t xml:space="preserve"> г. съдържа няколко модула, чрез които се събира информация за наличието на интернет</w:t>
      </w:r>
      <w:r w:rsidRPr="00D04017">
        <w:rPr>
          <w:color w:val="000000"/>
          <w:lang w:val="ru-RU"/>
        </w:rPr>
        <w:t xml:space="preserve"> </w:t>
      </w:r>
      <w:r w:rsidRPr="00D04017">
        <w:rPr>
          <w:color w:val="000000"/>
        </w:rPr>
        <w:t>в предприятията, електронна търговия</w:t>
      </w:r>
      <w:r>
        <w:rPr>
          <w:color w:val="000000"/>
        </w:rPr>
        <w:t>,</w:t>
      </w:r>
      <w:r w:rsidRPr="00D04017">
        <w:rPr>
          <w:color w:val="000000"/>
        </w:rPr>
        <w:t xml:space="preserve"> </w:t>
      </w:r>
      <w:r>
        <w:rPr>
          <w:color w:val="000000"/>
        </w:rPr>
        <w:t>ИКТ специалисти и умения, сигурност на ИКТ</w:t>
      </w:r>
      <w:r w:rsidRPr="00D04017">
        <w:rPr>
          <w:color w:val="000000"/>
        </w:rPr>
        <w:t>,</w:t>
      </w:r>
      <w:r>
        <w:rPr>
          <w:color w:val="000000"/>
        </w:rPr>
        <w:t xml:space="preserve"> ИКТ и околната среда </w:t>
      </w:r>
      <w:r w:rsidRPr="00D04017">
        <w:rPr>
          <w:color w:val="000000"/>
        </w:rPr>
        <w:t>и други.</w:t>
      </w:r>
      <w:r w:rsidRPr="00C73823">
        <w:rPr>
          <w:color w:val="000000"/>
        </w:rPr>
        <w:t xml:space="preserve"> </w:t>
      </w:r>
    </w:p>
    <w:p w:rsidR="005A34FE" w:rsidRPr="00C73823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C73823">
        <w:rPr>
          <w:b/>
          <w:color w:val="000000"/>
        </w:rPr>
        <w:t xml:space="preserve">Фиксираната </w:t>
      </w:r>
      <w:r>
        <w:rPr>
          <w:b/>
          <w:color w:val="000000"/>
        </w:rPr>
        <w:t>интернет</w:t>
      </w:r>
      <w:r w:rsidRPr="00C73823">
        <w:rPr>
          <w:b/>
          <w:color w:val="000000"/>
        </w:rPr>
        <w:t xml:space="preserve"> връзка</w:t>
      </w:r>
      <w:r w:rsidRPr="00C73823">
        <w:rPr>
          <w:color w:val="000000"/>
        </w:rPr>
        <w:t xml:space="preserve"> включва ADSL, SDSL, VDSL, оптична технология (FTTH), кабелна технология, LAN, високоскоростни наети линии, фиксирани безжични връзки (сателитна връзка, </w:t>
      </w:r>
      <w:r>
        <w:rPr>
          <w:color w:val="000000"/>
        </w:rPr>
        <w:t xml:space="preserve">обществен </w:t>
      </w:r>
      <w:r w:rsidRPr="00C73823">
        <w:rPr>
          <w:color w:val="000000"/>
        </w:rPr>
        <w:t>Wi-Fi, WiMax) и други.</w:t>
      </w:r>
    </w:p>
    <w:p w:rsidR="005A34FE" w:rsidRPr="00765F0D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477EA1">
        <w:rPr>
          <w:color w:val="000000"/>
        </w:rPr>
        <w:t xml:space="preserve">Под </w:t>
      </w:r>
      <w:r w:rsidRPr="00477EA1">
        <w:rPr>
          <w:b/>
          <w:color w:val="000000"/>
        </w:rPr>
        <w:t>мобилна интернет връзка</w:t>
      </w:r>
      <w:r w:rsidRPr="00477EA1">
        <w:rPr>
          <w:color w:val="000000"/>
        </w:rPr>
        <w:t xml:space="preserve"> се разбира използването на преносими устройства (преносими компютри, таблети или други преносими устройства като смартфони) за свързване с интернет чрез мобилните телефонни мрежи от високо поколение (най-малко </w:t>
      </w:r>
      <w:r w:rsidRPr="00477EA1">
        <w:rPr>
          <w:color w:val="000000"/>
          <w:lang w:val="ru-RU"/>
        </w:rPr>
        <w:t>3</w:t>
      </w:r>
      <w:r w:rsidRPr="00477EA1">
        <w:rPr>
          <w:color w:val="000000"/>
          <w:lang w:val="en-US"/>
        </w:rPr>
        <w:t>G</w:t>
      </w:r>
      <w:r w:rsidRPr="00477EA1">
        <w:rPr>
          <w:color w:val="000000"/>
        </w:rPr>
        <w:t>).</w:t>
      </w:r>
    </w:p>
    <w:p w:rsidR="005A34FE" w:rsidRPr="00C73823" w:rsidRDefault="005A34FE" w:rsidP="006F2B53">
      <w:pPr>
        <w:shd w:val="clear" w:color="auto" w:fill="FFFFFF"/>
        <w:spacing w:before="120" w:after="0" w:line="276" w:lineRule="auto"/>
        <w:ind w:firstLine="709"/>
        <w:jc w:val="both"/>
        <w:rPr>
          <w:color w:val="000000"/>
        </w:rPr>
      </w:pPr>
      <w:r w:rsidRPr="006C2183">
        <w:rPr>
          <w:color w:val="000000"/>
        </w:rPr>
        <w:t xml:space="preserve">Електронната търговия чрез автоматизиран обмен на данни </w:t>
      </w:r>
      <w:r w:rsidRPr="006C2183">
        <w:rPr>
          <w:b/>
          <w:color w:val="000000"/>
        </w:rPr>
        <w:t xml:space="preserve">(съобщения от тип </w:t>
      </w:r>
      <w:r w:rsidRPr="006C2183">
        <w:rPr>
          <w:b/>
          <w:color w:val="000000"/>
          <w:lang w:val="en-US"/>
        </w:rPr>
        <w:t>EDI</w:t>
      </w:r>
      <w:r w:rsidRPr="006C2183">
        <w:rPr>
          <w:b/>
          <w:color w:val="000000"/>
          <w:lang w:val="ru-RU"/>
        </w:rPr>
        <w:t>)</w:t>
      </w:r>
      <w:r w:rsidRPr="00AD1EF1">
        <w:rPr>
          <w:b/>
          <w:color w:val="000000"/>
        </w:rPr>
        <w:t xml:space="preserve"> </w:t>
      </w:r>
      <w:r w:rsidRPr="00AD1EF1">
        <w:rPr>
          <w:color w:val="000000"/>
        </w:rPr>
        <w:t>се осъществява чрез съобщения</w:t>
      </w:r>
      <w:r w:rsidRPr="00AA51D5">
        <w:rPr>
          <w:color w:val="000000"/>
        </w:rPr>
        <w:t xml:space="preserve"> в стандартизиран </w:t>
      </w:r>
      <w:r w:rsidRPr="00C73823">
        <w:rPr>
          <w:color w:val="000000"/>
        </w:rPr>
        <w:t>или договорен формат, позволяващ тяхната автоматизирана обработка (напр. EDIFACT, UBL, XML).</w:t>
      </w:r>
      <w:r w:rsidRPr="00C73823">
        <w:rPr>
          <w:lang w:val="ru-RU"/>
        </w:rPr>
        <w:t xml:space="preserve"> </w:t>
      </w:r>
      <w:r w:rsidRPr="00C73823">
        <w:rPr>
          <w:color w:val="000000"/>
        </w:rPr>
        <w:t>Обикновено електронната търговия чрез съобщения от тип EDI се осъществява между предприятия.</w:t>
      </w:r>
    </w:p>
    <w:p w:rsidR="00D263E6" w:rsidRDefault="005A34FE" w:rsidP="00331054">
      <w:pPr>
        <w:spacing w:before="120" w:after="0" w:line="276" w:lineRule="auto"/>
        <w:jc w:val="both"/>
      </w:pPr>
      <w:r w:rsidRPr="00C73823">
        <w:t>Повече информация и данни от изследванията за използването на информационн</w:t>
      </w:r>
      <w:r>
        <w:t xml:space="preserve">и и </w:t>
      </w:r>
      <w:r w:rsidRPr="00C73823">
        <w:t xml:space="preserve">комуникационни технологии </w:t>
      </w:r>
      <w:r>
        <w:t>в</w:t>
      </w:r>
      <w:r w:rsidRPr="00C73823">
        <w:t xml:space="preserve"> предприятията</w:t>
      </w:r>
      <w:r w:rsidRPr="00C73823">
        <w:rPr>
          <w:lang w:val="ru-RU"/>
        </w:rPr>
        <w:t xml:space="preserve">, </w:t>
      </w:r>
      <w:r w:rsidRPr="00C73823">
        <w:t>както и анкетна карта за изследването през 20</w:t>
      </w:r>
      <w:r w:rsidRPr="002F1788">
        <w:t>2</w:t>
      </w:r>
      <w:r>
        <w:t>2</w:t>
      </w:r>
      <w:r w:rsidRPr="00C73823">
        <w:t xml:space="preserve"> г., могат да </w:t>
      </w:r>
      <w:r>
        <w:t>се</w:t>
      </w:r>
      <w:r w:rsidRPr="00C73823">
        <w:t xml:space="preserve"> намер</w:t>
      </w:r>
      <w:r>
        <w:t>ят</w:t>
      </w:r>
      <w:r w:rsidRPr="00C73823">
        <w:t xml:space="preserve"> на сайта на НСИ</w:t>
      </w:r>
      <w:r w:rsidRPr="00C73823">
        <w:rPr>
          <w:lang w:val="ru-RU"/>
        </w:rPr>
        <w:t xml:space="preserve"> </w:t>
      </w:r>
      <w:r>
        <w:rPr>
          <w:lang w:val="ru-RU"/>
        </w:rPr>
        <w:t>(</w:t>
      </w:r>
      <w:hyperlink r:id="rId17" w:history="1">
        <w:r w:rsidRPr="00964BE7">
          <w:rPr>
            <w:rStyle w:val="Hyperlink"/>
            <w:rFonts w:eastAsia="Μοντέρνα"/>
            <w:lang w:val="ru-RU"/>
          </w:rPr>
          <w:t>http://www.nsi.bg/bg/</w:t>
        </w:r>
        <w:r w:rsidRPr="00964BE7">
          <w:rPr>
            <w:rStyle w:val="Hyperlink"/>
            <w:rFonts w:eastAsia="Μοντέρνα"/>
            <w:lang w:val="en-US"/>
          </w:rPr>
          <w:t>node</w:t>
        </w:r>
        <w:r w:rsidRPr="00964BE7">
          <w:rPr>
            <w:rStyle w:val="Hyperlink"/>
            <w:rFonts w:eastAsia="Μοντέρνα"/>
            <w:lang w:val="ru-RU"/>
          </w:rPr>
          <w:t>/2841</w:t>
        </w:r>
      </w:hyperlink>
      <w:r w:rsidRPr="00964BE7">
        <w:rPr>
          <w:rStyle w:val="Hyperlink"/>
          <w:rFonts w:eastAsia="Μοντέρνα"/>
          <w:lang w:val="ru-RU"/>
        </w:rPr>
        <w:t>)</w:t>
      </w:r>
      <w:r w:rsidRPr="00C73823">
        <w:t xml:space="preserve"> и в </w:t>
      </w:r>
      <w:r>
        <w:t>И</w:t>
      </w:r>
      <w:r w:rsidRPr="00C73823">
        <w:t>нформационна система ИНФОСТАТ</w:t>
      </w:r>
      <w:r>
        <w:t xml:space="preserve"> (</w:t>
      </w:r>
      <w:hyperlink r:id="rId18" w:history="1">
        <w:r w:rsidRPr="00964BE7">
          <w:rPr>
            <w:rStyle w:val="Hyperlink"/>
            <w:rFonts w:eastAsia="Μοντέρνα"/>
          </w:rPr>
          <w:t>https://infostat.nsi.bg/infostat/pages/module.jsf?x_2=</w:t>
        </w:r>
        <w:r w:rsidRPr="00964BE7">
          <w:rPr>
            <w:rStyle w:val="Hyperlink"/>
            <w:rFonts w:eastAsia="Μοντέρνα"/>
          </w:rPr>
          <w:br/>
          <w:t>241</w:t>
        </w:r>
      </w:hyperlink>
    </w:p>
    <w:sectPr w:rsidR="00D263E6" w:rsidSect="00331054">
      <w:footerReference w:type="default" r:id="rId1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A8" w:rsidRDefault="00E202A8" w:rsidP="005A34FE">
      <w:pPr>
        <w:spacing w:after="0" w:line="240" w:lineRule="auto"/>
      </w:pPr>
      <w:r>
        <w:separator/>
      </w:r>
    </w:p>
  </w:endnote>
  <w:endnote w:type="continuationSeparator" w:id="0">
    <w:p w:rsidR="00E202A8" w:rsidRDefault="00E202A8" w:rsidP="005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9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DA9" w:rsidRDefault="003D0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DA9" w:rsidRDefault="003D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A8" w:rsidRDefault="00E202A8" w:rsidP="005A34FE">
      <w:pPr>
        <w:spacing w:after="0" w:line="240" w:lineRule="auto"/>
      </w:pPr>
      <w:r>
        <w:separator/>
      </w:r>
    </w:p>
  </w:footnote>
  <w:footnote w:type="continuationSeparator" w:id="0">
    <w:p w:rsidR="00E202A8" w:rsidRDefault="00E202A8" w:rsidP="005A34FE">
      <w:pPr>
        <w:spacing w:after="0" w:line="240" w:lineRule="auto"/>
      </w:pPr>
      <w:r>
        <w:continuationSeparator/>
      </w:r>
    </w:p>
  </w:footnote>
  <w:footnote w:id="1">
    <w:p w:rsidR="005A34FE" w:rsidRDefault="005A34FE" w:rsidP="005A34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Относителните дялове са изчислени на базата на броя лица, които взаимодействат по електронен път с административни органи и публични институции.</w:t>
      </w:r>
    </w:p>
  </w:footnote>
  <w:footnote w:id="2">
    <w:p w:rsidR="005A34FE" w:rsidRDefault="005A34FE" w:rsidP="005A34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Относителният дял се отнася за лицата, които купуват стоки и услуги през последните три месеца преди интервюто.</w:t>
      </w:r>
    </w:p>
  </w:footnote>
  <w:footnote w:id="3">
    <w:p w:rsidR="005A34FE" w:rsidRDefault="005A34FE" w:rsidP="005A34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Относителните дялове са изчислени на базата на броя лица, които купуват стоки и услуги през последните три месеца преди интервюто.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CB"/>
    <w:multiLevelType w:val="hybridMultilevel"/>
    <w:tmpl w:val="13E49190"/>
    <w:lvl w:ilvl="0" w:tplc="BF304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7CD"/>
    <w:multiLevelType w:val="hybridMultilevel"/>
    <w:tmpl w:val="027C90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F6D0F"/>
    <w:multiLevelType w:val="hybridMultilevel"/>
    <w:tmpl w:val="3A344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7872"/>
    <w:multiLevelType w:val="hybridMultilevel"/>
    <w:tmpl w:val="E82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0BFD"/>
    <w:multiLevelType w:val="hybridMultilevel"/>
    <w:tmpl w:val="12CA1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8047F"/>
    <w:multiLevelType w:val="hybridMultilevel"/>
    <w:tmpl w:val="59AEF3AE"/>
    <w:lvl w:ilvl="0" w:tplc="BF304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01B7"/>
    <w:multiLevelType w:val="hybridMultilevel"/>
    <w:tmpl w:val="6A800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60AF"/>
    <w:multiLevelType w:val="hybridMultilevel"/>
    <w:tmpl w:val="E2B020B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976DD"/>
    <w:multiLevelType w:val="hybridMultilevel"/>
    <w:tmpl w:val="20F2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49A8"/>
    <w:multiLevelType w:val="hybridMultilevel"/>
    <w:tmpl w:val="F594F56A"/>
    <w:lvl w:ilvl="0" w:tplc="A6A454BA">
      <w:start w:val="6"/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D2D7D"/>
    <w:multiLevelType w:val="hybridMultilevel"/>
    <w:tmpl w:val="B880B9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95E65"/>
    <w:multiLevelType w:val="hybridMultilevel"/>
    <w:tmpl w:val="FCD8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70AE8"/>
    <w:multiLevelType w:val="hybridMultilevel"/>
    <w:tmpl w:val="3F5C15AE"/>
    <w:lvl w:ilvl="0" w:tplc="6E74A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20CA"/>
    <w:multiLevelType w:val="hybridMultilevel"/>
    <w:tmpl w:val="46D8527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6753BE"/>
    <w:multiLevelType w:val="hybridMultilevel"/>
    <w:tmpl w:val="D8747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B4C"/>
    <w:multiLevelType w:val="hybridMultilevel"/>
    <w:tmpl w:val="4FC81C36"/>
    <w:lvl w:ilvl="0" w:tplc="F8DCC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56"/>
    <w:multiLevelType w:val="hybridMultilevel"/>
    <w:tmpl w:val="92BA8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4D2F"/>
    <w:multiLevelType w:val="hybridMultilevel"/>
    <w:tmpl w:val="8D02F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642B"/>
    <w:multiLevelType w:val="hybridMultilevel"/>
    <w:tmpl w:val="45BA4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86572"/>
    <w:multiLevelType w:val="hybridMultilevel"/>
    <w:tmpl w:val="110EAF6E"/>
    <w:lvl w:ilvl="0" w:tplc="BF30494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2A109D"/>
    <w:multiLevelType w:val="hybridMultilevel"/>
    <w:tmpl w:val="F16EA256"/>
    <w:lvl w:ilvl="0" w:tplc="BF304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352C5"/>
    <w:multiLevelType w:val="hybridMultilevel"/>
    <w:tmpl w:val="2F0435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05D7D"/>
    <w:multiLevelType w:val="hybridMultilevel"/>
    <w:tmpl w:val="ABE85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6369"/>
    <w:multiLevelType w:val="hybridMultilevel"/>
    <w:tmpl w:val="715679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46DE"/>
    <w:multiLevelType w:val="hybridMultilevel"/>
    <w:tmpl w:val="BC581A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E0A09"/>
    <w:multiLevelType w:val="hybridMultilevel"/>
    <w:tmpl w:val="724C2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32D5C"/>
    <w:multiLevelType w:val="hybridMultilevel"/>
    <w:tmpl w:val="98BE1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EC628A"/>
    <w:multiLevelType w:val="hybridMultilevel"/>
    <w:tmpl w:val="381870C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C312F8"/>
    <w:multiLevelType w:val="hybridMultilevel"/>
    <w:tmpl w:val="A4500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C0FDD"/>
    <w:multiLevelType w:val="hybridMultilevel"/>
    <w:tmpl w:val="B5A88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84CB7"/>
    <w:multiLevelType w:val="hybridMultilevel"/>
    <w:tmpl w:val="7E2A7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3"/>
  </w:num>
  <w:num w:numId="5">
    <w:abstractNumId w:val="24"/>
  </w:num>
  <w:num w:numId="6">
    <w:abstractNumId w:val="28"/>
  </w:num>
  <w:num w:numId="7">
    <w:abstractNumId w:val="15"/>
  </w:num>
  <w:num w:numId="8">
    <w:abstractNumId w:val="6"/>
  </w:num>
  <w:num w:numId="9">
    <w:abstractNumId w:val="4"/>
  </w:num>
  <w:num w:numId="10">
    <w:abstractNumId w:val="29"/>
  </w:num>
  <w:num w:numId="11">
    <w:abstractNumId w:val="26"/>
  </w:num>
  <w:num w:numId="12">
    <w:abstractNumId w:val="10"/>
  </w:num>
  <w:num w:numId="13">
    <w:abstractNumId w:val="12"/>
  </w:num>
  <w:num w:numId="14">
    <w:abstractNumId w:val="2"/>
  </w:num>
  <w:num w:numId="15">
    <w:abstractNumId w:val="19"/>
  </w:num>
  <w:num w:numId="16">
    <w:abstractNumId w:val="0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27"/>
  </w:num>
  <w:num w:numId="22">
    <w:abstractNumId w:val="5"/>
  </w:num>
  <w:num w:numId="23">
    <w:abstractNumId w:val="9"/>
  </w:num>
  <w:num w:numId="24">
    <w:abstractNumId w:val="30"/>
  </w:num>
  <w:num w:numId="25">
    <w:abstractNumId w:val="11"/>
  </w:num>
  <w:num w:numId="26">
    <w:abstractNumId w:val="3"/>
  </w:num>
  <w:num w:numId="27">
    <w:abstractNumId w:val="13"/>
  </w:num>
  <w:num w:numId="28">
    <w:abstractNumId w:val="7"/>
  </w:num>
  <w:num w:numId="29">
    <w:abstractNumId w:val="1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E"/>
    <w:rsid w:val="00243E35"/>
    <w:rsid w:val="00331054"/>
    <w:rsid w:val="003D0DA9"/>
    <w:rsid w:val="005A34FE"/>
    <w:rsid w:val="006C11ED"/>
    <w:rsid w:val="006F2B53"/>
    <w:rsid w:val="00967C14"/>
    <w:rsid w:val="00D263E6"/>
    <w:rsid w:val="00E202A8"/>
    <w:rsid w:val="00EF6D8B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CC6"/>
  <w15:chartTrackingRefBased/>
  <w15:docId w15:val="{32DCCB0E-4D94-4B25-A3F7-3058D75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FE"/>
    <w:rPr>
      <w:rFonts w:ascii="Times New Roman" w:hAnsi="Times New Roman"/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4F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4FE"/>
    <w:rPr>
      <w:rFonts w:ascii="Times New Roman" w:eastAsiaTheme="majorEastAsia" w:hAnsi="Times New Roman" w:cstheme="majorBidi"/>
      <w:b/>
      <w:color w:val="000000" w:themeColor="text1"/>
      <w:sz w:val="24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5A34FE"/>
    <w:rPr>
      <w:color w:val="0563C1" w:themeColor="hyperlink"/>
      <w:u w:val="single"/>
    </w:rPr>
  </w:style>
  <w:style w:type="paragraph" w:customStyle="1" w:styleId="1">
    <w:name w:val="Нормален1"/>
    <w:rsid w:val="005A34F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5A34FE"/>
  </w:style>
  <w:style w:type="paragraph" w:styleId="Header">
    <w:name w:val="header"/>
    <w:basedOn w:val="Normal"/>
    <w:link w:val="HeaderChar"/>
    <w:uiPriority w:val="99"/>
    <w:unhideWhenUsed/>
    <w:rsid w:val="005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FE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FE"/>
    <w:rPr>
      <w:rFonts w:ascii="Times New Roman" w:hAnsi="Times New Roman"/>
      <w:sz w:val="24"/>
      <w:lang w:val="bg-BG"/>
    </w:rPr>
  </w:style>
  <w:style w:type="table" w:styleId="TableGrid">
    <w:name w:val="Table Grid"/>
    <w:basedOn w:val="TableNormal"/>
    <w:uiPriority w:val="39"/>
    <w:rsid w:val="005A34F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A34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4F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A34FE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A34FE"/>
    <w:pPr>
      <w:tabs>
        <w:tab w:val="left" w:pos="440"/>
        <w:tab w:val="right" w:leader="dot" w:pos="906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34FE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5A34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4F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A34FE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FE"/>
    <w:pPr>
      <w:spacing w:after="0" w:line="240" w:lineRule="auto"/>
    </w:pPr>
    <w:rPr>
      <w:rFonts w:eastAsia="Times New Roman" w:cs="Times New Roman"/>
      <w:sz w:val="20"/>
      <w:szCs w:val="24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4FE"/>
    <w:rPr>
      <w:rFonts w:ascii="Times New Roman" w:eastAsia="Times New Roman" w:hAnsi="Times New Roman" w:cs="Times New Roman"/>
      <w:sz w:val="20"/>
      <w:szCs w:val="24"/>
      <w:lang w:val="bg-BG" w:eastAsia="bg-BG"/>
    </w:rPr>
  </w:style>
  <w:style w:type="character" w:styleId="FootnoteReference">
    <w:name w:val="footnote reference"/>
    <w:semiHidden/>
    <w:unhideWhenUsed/>
    <w:rsid w:val="005A3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18" Type="http://schemas.openxmlformats.org/officeDocument/2006/relationships/hyperlink" Target="https://infostat.nsi.bg/infostat/pages/module.jsf?x_2=2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infostat.nsi.bg/infostat/pages/module.jsf?x_2=240" TargetMode="External"/><Relationship Id="rId17" Type="http://schemas.openxmlformats.org/officeDocument/2006/relationships/hyperlink" Target="http://www.nsi.bg/bg/node/284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i.bg/bg/node/2805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Rabotna\WebSite\2022%20Press%20Release\2022%20&#1043;&#1088;&#1072;&#1092;&#1080;&#1082;&#1080;%20HH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Rabotna\WebSite\2022%20Press%20Release\2022%20&#1043;&#1088;&#1072;&#1092;&#1080;&#1082;&#1080;%20HH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Rabotna\WebSite\2022%20Press%20Release\2022%20&#1043;&#1088;&#1072;&#1092;&#1080;&#1082;&#1080;%20HH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Rabotna\WebSite\2022%20Press%20Release\2022%20&#1043;&#1088;&#1072;&#1092;&#1080;&#1082;&#1080;%20HH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MPapazova\AppData\Roaming\Microsoft\Excel\2022%20&#1043;&#1088;&#1072;&#1092;&#1080;&#1082;&#1080;%20ENT%20(version%201).xlsb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abotna\WebSite\2022%20Press%20Release\2022%20&#1043;&#1088;&#1072;&#1092;&#1080;&#1082;&#1080;%20ENT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667270573479197E-2"/>
          <c:y val="5.2237573084631034E-2"/>
          <c:w val="0.92690900363118323"/>
          <c:h val="0.804034223911607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фиг.1!$A$3</c:f>
              <c:strCache>
                <c:ptCount val="1"/>
                <c:pt idx="0">
                  <c:v>Достъп до интернет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фиг.1!$B$2:$K$2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фиг.1!$B$3:$K$3</c:f>
              <c:numCache>
                <c:formatCode>General</c:formatCode>
                <c:ptCount val="10"/>
                <c:pt idx="0">
                  <c:v>53.7</c:v>
                </c:pt>
                <c:pt idx="1">
                  <c:v>56.7</c:v>
                </c:pt>
                <c:pt idx="2">
                  <c:v>59.1</c:v>
                </c:pt>
                <c:pt idx="3">
                  <c:v>63.5</c:v>
                </c:pt>
                <c:pt idx="4" formatCode="0.0">
                  <c:v>67.3</c:v>
                </c:pt>
                <c:pt idx="5">
                  <c:v>72.099999999999994</c:v>
                </c:pt>
                <c:pt idx="6">
                  <c:v>75.099999999999994</c:v>
                </c:pt>
                <c:pt idx="7">
                  <c:v>78.900000000000006</c:v>
                </c:pt>
                <c:pt idx="8">
                  <c:v>83.5</c:v>
                </c:pt>
                <c:pt idx="9">
                  <c:v>87.3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A-483A-B7CF-24DE9AAA5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9927864"/>
        <c:axId val="559928256"/>
      </c:barChart>
      <c:catAx>
        <c:axId val="559927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559928256"/>
        <c:crosses val="autoZero"/>
        <c:auto val="1"/>
        <c:lblAlgn val="ctr"/>
        <c:lblOffset val="100"/>
        <c:noMultiLvlLbl val="0"/>
      </c:catAx>
      <c:valAx>
        <c:axId val="559928256"/>
        <c:scaling>
          <c:orientation val="minMax"/>
          <c:max val="1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559927864"/>
        <c:crossesAt val="1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359691194952432"/>
          <c:y val="0.93584845890819524"/>
          <c:w val="0.29501175545239261"/>
          <c:h val="5.117398871129528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175190198740778E-2"/>
          <c:y val="5.923774343021937E-2"/>
          <c:w val="0.93740022115027222"/>
          <c:h val="0.795829505686789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'фиг.2 iuse'!$A$32</c:f>
              <c:strCache>
                <c:ptCount val="1"/>
                <c:pt idx="0">
                  <c:v>Всеки ден или поне веднъж седмично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'фиг.2 iuse'!$B$31:$K$31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'фиг.2 iuse'!$B$32:$K$32</c:f>
              <c:numCache>
                <c:formatCode>General</c:formatCode>
                <c:ptCount val="10"/>
                <c:pt idx="0">
                  <c:v>51.2</c:v>
                </c:pt>
                <c:pt idx="1">
                  <c:v>53.7</c:v>
                </c:pt>
                <c:pt idx="2">
                  <c:v>54.6</c:v>
                </c:pt>
                <c:pt idx="3">
                  <c:v>58.1</c:v>
                </c:pt>
                <c:pt idx="4" formatCode="0.0">
                  <c:v>61.9</c:v>
                </c:pt>
                <c:pt idx="5">
                  <c:v>63.6</c:v>
                </c:pt>
                <c:pt idx="6">
                  <c:v>66.8</c:v>
                </c:pt>
                <c:pt idx="7">
                  <c:v>69.2</c:v>
                </c:pt>
                <c:pt idx="8">
                  <c:v>73.900000000000006</c:v>
                </c:pt>
                <c:pt idx="9" formatCode="0.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9-4C08-8BF6-27759BF3FA5C}"/>
            </c:ext>
          </c:extLst>
        </c:ser>
        <c:ser>
          <c:idx val="1"/>
          <c:order val="1"/>
          <c:tx>
            <c:strRef>
              <c:f>'фиг.2 iuse'!$A$33</c:f>
              <c:strCache>
                <c:ptCount val="1"/>
                <c:pt idx="0">
                  <c:v>По-рядко от веднъж седмично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'фиг.2 iuse'!$B$31:$K$31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'фиг.2 iuse'!$B$33:$K$33</c:f>
              <c:numCache>
                <c:formatCode>General</c:formatCode>
                <c:ptCount val="10"/>
                <c:pt idx="0">
                  <c:v>8.1999999999999993</c:v>
                </c:pt>
                <c:pt idx="1">
                  <c:v>9.1999999999999993</c:v>
                </c:pt>
                <c:pt idx="2">
                  <c:v>10.7</c:v>
                </c:pt>
                <c:pt idx="3">
                  <c:v>8.8000000000000007</c:v>
                </c:pt>
                <c:pt idx="4" formatCode="0.0">
                  <c:v>7.8</c:v>
                </c:pt>
                <c:pt idx="5">
                  <c:v>9.6999999999999993</c:v>
                </c:pt>
                <c:pt idx="6">
                  <c:v>8.6999999999999993</c:v>
                </c:pt>
                <c:pt idx="7">
                  <c:v>9.9</c:v>
                </c:pt>
                <c:pt idx="8" formatCode="0.0">
                  <c:v>9.1</c:v>
                </c:pt>
                <c:pt idx="9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59-4C08-8BF6-27759BF3FA5C}"/>
            </c:ext>
          </c:extLst>
        </c:ser>
        <c:ser>
          <c:idx val="2"/>
          <c:order val="2"/>
          <c:tx>
            <c:strRef>
              <c:f>'фиг.2 iuse'!$A$34</c:f>
              <c:strCache>
                <c:ptCount val="1"/>
                <c:pt idx="0">
                  <c:v>Никога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'фиг.2 iuse'!$B$31:$K$31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'фиг.2 iuse'!$B$34:$K$34</c:f>
              <c:numCache>
                <c:formatCode>0.0</c:formatCode>
                <c:ptCount val="10"/>
                <c:pt idx="0">
                  <c:v>40.6</c:v>
                </c:pt>
                <c:pt idx="1">
                  <c:v>37.1</c:v>
                </c:pt>
                <c:pt idx="2">
                  <c:v>34.700000000000003</c:v>
                </c:pt>
                <c:pt idx="3">
                  <c:v>33.1</c:v>
                </c:pt>
                <c:pt idx="4">
                  <c:v>30.3</c:v>
                </c:pt>
                <c:pt idx="5">
                  <c:v>26.7</c:v>
                </c:pt>
                <c:pt idx="6">
                  <c:v>24.5</c:v>
                </c:pt>
                <c:pt idx="7">
                  <c:v>20.9</c:v>
                </c:pt>
                <c:pt idx="8">
                  <c:v>17</c:v>
                </c:pt>
                <c:pt idx="9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59-4C08-8BF6-27759BF3F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100"/>
        <c:axId val="559929040"/>
        <c:axId val="559929432"/>
      </c:barChart>
      <c:catAx>
        <c:axId val="55992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559929432"/>
        <c:crosses val="autoZero"/>
        <c:auto val="1"/>
        <c:lblAlgn val="ctr"/>
        <c:lblOffset val="100"/>
        <c:noMultiLvlLbl val="0"/>
      </c:catAx>
      <c:valAx>
        <c:axId val="5599294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5599290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61276044198179"/>
          <c:w val="0.99880241917679502"/>
          <c:h val="5.584912996986488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310155484128826E-2"/>
          <c:y val="4.9361082881300256E-2"/>
          <c:w val="0.93004329688587006"/>
          <c:h val="0.796692087910814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'фиг.3 (2)'!$C$17</c:f>
              <c:strCache>
                <c:ptCount val="1"/>
                <c:pt idx="0">
                  <c:v>През последните три месеца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'фиг.3 (2)'!$B$18:$B$26</c:f>
              <c:strCache>
                <c:ptCount val="9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  <c:pt idx="3">
                  <c:v>16 - 24 години</c:v>
                </c:pt>
                <c:pt idx="4">
                  <c:v>25 - 34 години</c:v>
                </c:pt>
                <c:pt idx="5">
                  <c:v>35 - 44 години</c:v>
                </c:pt>
                <c:pt idx="6">
                  <c:v>45 - 54 години</c:v>
                </c:pt>
                <c:pt idx="7">
                  <c:v>55 - 64 години</c:v>
                </c:pt>
                <c:pt idx="8">
                  <c:v>65 - 74 години</c:v>
                </c:pt>
              </c:strCache>
            </c:strRef>
          </c:cat>
          <c:val>
            <c:numRef>
              <c:f>'фиг.3 (2)'!$C$18:$C$26</c:f>
              <c:numCache>
                <c:formatCode>0.0</c:formatCode>
                <c:ptCount val="9"/>
                <c:pt idx="0">
                  <c:v>23.9</c:v>
                </c:pt>
                <c:pt idx="1">
                  <c:v>21.8</c:v>
                </c:pt>
                <c:pt idx="2">
                  <c:v>26</c:v>
                </c:pt>
                <c:pt idx="3">
                  <c:v>35.4</c:v>
                </c:pt>
                <c:pt idx="4">
                  <c:v>39.799999999999997</c:v>
                </c:pt>
                <c:pt idx="5">
                  <c:v>32.6</c:v>
                </c:pt>
                <c:pt idx="6">
                  <c:v>24.7</c:v>
                </c:pt>
                <c:pt idx="7">
                  <c:v>12.1</c:v>
                </c:pt>
                <c:pt idx="8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D2-4343-BF3E-851ED73EB5CD}"/>
            </c:ext>
          </c:extLst>
        </c:ser>
        <c:ser>
          <c:idx val="1"/>
          <c:order val="1"/>
          <c:tx>
            <c:strRef>
              <c:f>'фиг.3 (2)'!$D$17</c:f>
              <c:strCache>
                <c:ptCount val="1"/>
                <c:pt idx="0">
                  <c:v>Преди повече от три месеца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'фиг.3 (2)'!$B$18:$B$26</c:f>
              <c:strCache>
                <c:ptCount val="9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  <c:pt idx="3">
                  <c:v>16 - 24 години</c:v>
                </c:pt>
                <c:pt idx="4">
                  <c:v>25 - 34 години</c:v>
                </c:pt>
                <c:pt idx="5">
                  <c:v>35 - 44 години</c:v>
                </c:pt>
                <c:pt idx="6">
                  <c:v>45 - 54 години</c:v>
                </c:pt>
                <c:pt idx="7">
                  <c:v>55 - 64 години</c:v>
                </c:pt>
                <c:pt idx="8">
                  <c:v>65 - 74 години</c:v>
                </c:pt>
              </c:strCache>
            </c:strRef>
          </c:cat>
          <c:val>
            <c:numRef>
              <c:f>'фиг.3 (2)'!$D$18:$D$26</c:f>
              <c:numCache>
                <c:formatCode>0.0</c:formatCode>
                <c:ptCount val="9"/>
                <c:pt idx="0">
                  <c:v>28.2</c:v>
                </c:pt>
                <c:pt idx="1">
                  <c:v>28.9</c:v>
                </c:pt>
                <c:pt idx="2">
                  <c:v>27.4</c:v>
                </c:pt>
                <c:pt idx="3">
                  <c:v>28.2</c:v>
                </c:pt>
                <c:pt idx="4">
                  <c:v>34</c:v>
                </c:pt>
                <c:pt idx="5">
                  <c:v>37.1</c:v>
                </c:pt>
                <c:pt idx="6">
                  <c:v>35.6</c:v>
                </c:pt>
                <c:pt idx="7">
                  <c:v>23.7</c:v>
                </c:pt>
                <c:pt idx="8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D2-4343-BF3E-851ED73EB5CD}"/>
            </c:ext>
          </c:extLst>
        </c:ser>
        <c:ser>
          <c:idx val="2"/>
          <c:order val="2"/>
          <c:tx>
            <c:strRef>
              <c:f>'фиг.3 (2)'!$E$17</c:f>
              <c:strCache>
                <c:ptCount val="1"/>
                <c:pt idx="0">
                  <c:v>Никога не са пазарували онлайн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'фиг.3 (2)'!$B$18:$B$26</c:f>
              <c:strCache>
                <c:ptCount val="9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  <c:pt idx="3">
                  <c:v>16 - 24 години</c:v>
                </c:pt>
                <c:pt idx="4">
                  <c:v>25 - 34 години</c:v>
                </c:pt>
                <c:pt idx="5">
                  <c:v>35 - 44 години</c:v>
                </c:pt>
                <c:pt idx="6">
                  <c:v>45 - 54 години</c:v>
                </c:pt>
                <c:pt idx="7">
                  <c:v>55 - 64 години</c:v>
                </c:pt>
                <c:pt idx="8">
                  <c:v>65 - 74 години</c:v>
                </c:pt>
              </c:strCache>
            </c:strRef>
          </c:cat>
          <c:val>
            <c:numRef>
              <c:f>'фиг.3 (2)'!$E$18:$E$26</c:f>
              <c:numCache>
                <c:formatCode>0.0</c:formatCode>
                <c:ptCount val="9"/>
                <c:pt idx="0">
                  <c:v>47.9</c:v>
                </c:pt>
                <c:pt idx="1">
                  <c:v>49.3</c:v>
                </c:pt>
                <c:pt idx="2">
                  <c:v>46.6</c:v>
                </c:pt>
                <c:pt idx="3">
                  <c:v>36.4</c:v>
                </c:pt>
                <c:pt idx="4">
                  <c:v>26.2</c:v>
                </c:pt>
                <c:pt idx="5">
                  <c:v>30.3</c:v>
                </c:pt>
                <c:pt idx="6">
                  <c:v>39.700000000000003</c:v>
                </c:pt>
                <c:pt idx="7">
                  <c:v>64.2</c:v>
                </c:pt>
                <c:pt idx="8">
                  <c:v>88.5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D2-4343-BF3E-851ED73EB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471788512"/>
        <c:axId val="471786944"/>
      </c:barChart>
      <c:catAx>
        <c:axId val="47178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471786944"/>
        <c:crosses val="autoZero"/>
        <c:auto val="1"/>
        <c:lblAlgn val="ctr"/>
        <c:lblOffset val="100"/>
        <c:noMultiLvlLbl val="0"/>
      </c:catAx>
      <c:valAx>
        <c:axId val="4717869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47178851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036604117323435E-2"/>
          <c:y val="0.94319584581770977"/>
          <c:w val="0.9402477311530667"/>
          <c:h val="5.164263261673274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136543046622986E-2"/>
          <c:y val="5.8134008934779519E-2"/>
          <c:w val="0.93047159944701574"/>
          <c:h val="0.8165635226250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фиг.4!$O$7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39083557951482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44-4F55-BC5D-5A0D29EF866C}"/>
                </c:ext>
              </c:extLst>
            </c:dLbl>
            <c:dLbl>
              <c:idx val="1"/>
              <c:layout>
                <c:manualLayout>
                  <c:x val="-1.79694519317164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44-4F55-BC5D-5A0D29EF866C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фиг.4!$N$8:$N$16</c:f>
              <c:strCache>
                <c:ptCount val="9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  <c:pt idx="3">
                  <c:v>16 - 24 години</c:v>
                </c:pt>
                <c:pt idx="4">
                  <c:v>25 - 34 години</c:v>
                </c:pt>
                <c:pt idx="5">
                  <c:v>35 - 44 години</c:v>
                </c:pt>
                <c:pt idx="6">
                  <c:v>45 - 54 години</c:v>
                </c:pt>
                <c:pt idx="7">
                  <c:v>55 - 64 години</c:v>
                </c:pt>
                <c:pt idx="8">
                  <c:v>65 - 74 години</c:v>
                </c:pt>
              </c:strCache>
            </c:strRef>
          </c:cat>
          <c:val>
            <c:numRef>
              <c:f>фиг.4!$O$8:$O$16</c:f>
              <c:numCache>
                <c:formatCode>General</c:formatCode>
                <c:ptCount val="9"/>
                <c:pt idx="0" formatCode="0.0">
                  <c:v>34.5</c:v>
                </c:pt>
                <c:pt idx="1">
                  <c:v>35.799999999999997</c:v>
                </c:pt>
                <c:pt idx="2">
                  <c:v>33.200000000000003</c:v>
                </c:pt>
                <c:pt idx="3" formatCode="0.0">
                  <c:v>44.4</c:v>
                </c:pt>
                <c:pt idx="4">
                  <c:v>47.6</c:v>
                </c:pt>
                <c:pt idx="5">
                  <c:v>47.6</c:v>
                </c:pt>
                <c:pt idx="6">
                  <c:v>37.200000000000003</c:v>
                </c:pt>
                <c:pt idx="7">
                  <c:v>23.5</c:v>
                </c:pt>
                <c:pt idx="8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44-4F55-BC5D-5A0D29EF8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71786552"/>
        <c:axId val="278351448"/>
      </c:barChart>
      <c:catAx>
        <c:axId val="471786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278351448"/>
        <c:crosses val="autoZero"/>
        <c:auto val="1"/>
        <c:lblAlgn val="ctr"/>
        <c:lblOffset val="100"/>
        <c:noMultiLvlLbl val="0"/>
      </c:catAx>
      <c:valAx>
        <c:axId val="278351448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4717865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38096916989854E-2"/>
          <c:y val="5.5038962701724363E-2"/>
          <c:w val="0.9478738590512007"/>
          <c:h val="0.7716095465893814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'Fig.1 pmd'!$K$3</c:f>
              <c:strCache>
                <c:ptCount val="1"/>
                <c:pt idx="0">
                  <c:v>Заети лица с достъп до интернет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997375328083798E-3"/>
                  <c:y val="-3.294361464069863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17-427B-A219-4B45AA019ABA}"/>
                </c:ext>
              </c:extLst>
            </c:dLbl>
            <c:dLbl>
              <c:idx val="3"/>
              <c:numFmt formatCode="#,##0.0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A17-427B-A219-4B45AA019AB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'Fig.1 pmd'!$L$1:$P$1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'Fig.1 pmd'!$L$3:$P$3</c:f>
              <c:numCache>
                <c:formatCode>#\ ##0.0</c:formatCode>
                <c:ptCount val="5"/>
                <c:pt idx="0">
                  <c:v>28.1</c:v>
                </c:pt>
                <c:pt idx="1">
                  <c:v>28.7</c:v>
                </c:pt>
                <c:pt idx="2">
                  <c:v>33.700000000000003</c:v>
                </c:pt>
                <c:pt idx="3">
                  <c:v>36.799999999999997</c:v>
                </c:pt>
                <c:pt idx="4">
                  <c:v>40.200000000000003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17-427B-A219-4B45AA019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axId val="278349488"/>
        <c:axId val="505262200"/>
      </c:barChart>
      <c:lineChart>
        <c:grouping val="stacked"/>
        <c:varyColors val="0"/>
        <c:ser>
          <c:idx val="0"/>
          <c:order val="0"/>
          <c:tx>
            <c:strRef>
              <c:f>'Fig.1 pmd'!$K$2</c:f>
              <c:strCache>
                <c:ptCount val="1"/>
                <c:pt idx="0">
                  <c:v>Заети лица, използващи преносими устройства с мобилна интернет връзка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'Fig.1 pmd'!$L$1:$P$1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'Fig.1 pmd'!$L$2:$P$2</c:f>
              <c:numCache>
                <c:formatCode>#\ ##0.0</c:formatCode>
                <c:ptCount val="5"/>
                <c:pt idx="0">
                  <c:v>10.7</c:v>
                </c:pt>
                <c:pt idx="1">
                  <c:v>11.4</c:v>
                </c:pt>
                <c:pt idx="2">
                  <c:v>14.3</c:v>
                </c:pt>
                <c:pt idx="3">
                  <c:v>17.600000000000001</c:v>
                </c:pt>
                <c:pt idx="4">
                  <c:v>22.2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17-427B-A219-4B45AA019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349488"/>
        <c:axId val="505262200"/>
      </c:lineChart>
      <c:catAx>
        <c:axId val="27834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505262200"/>
        <c:crosses val="autoZero"/>
        <c:auto val="1"/>
        <c:lblAlgn val="ctr"/>
        <c:lblOffset val="100"/>
        <c:noMultiLvlLbl val="0"/>
      </c:catAx>
      <c:valAx>
        <c:axId val="50526220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7834948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325634945183351E-2"/>
          <c:y val="0.90319767678707563"/>
          <c:w val="0.95416950201051676"/>
          <c:h val="9.6802090426058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bg-BG" sz="1000" b="0"/>
              <a:t>%</a:t>
            </a:r>
            <a:endParaRPr lang="en-US" sz="1000" b="0"/>
          </a:p>
        </c:rich>
      </c:tx>
      <c:layout>
        <c:manualLayout>
          <c:xMode val="edge"/>
          <c:yMode val="edge"/>
          <c:x val="4.3444142860981964E-2"/>
          <c:y val="2.296091366957507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7184703447905189E-2"/>
          <c:y val="6.4321486841171879E-2"/>
          <c:w val="0.91225981564591119"/>
          <c:h val="0.77271135702631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'Fig.4 ecom'!$B$4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'Fig.4 ecom'!$A$5:$A$8</c:f>
              <c:strCache>
                <c:ptCount val="4"/>
                <c:pt idx="0">
                  <c:v>Общо</c:v>
                </c:pt>
                <c:pt idx="1">
                  <c:v>10 - 49 заети лица</c:v>
                </c:pt>
                <c:pt idx="2">
                  <c:v>50 - 249 заети лица</c:v>
                </c:pt>
                <c:pt idx="3">
                  <c:v>250 и повече заети лица</c:v>
                </c:pt>
              </c:strCache>
            </c:strRef>
          </c:cat>
          <c:val>
            <c:numRef>
              <c:f>'Fig.4 ecom'!$B$5:$B$8</c:f>
              <c:numCache>
                <c:formatCode>#\ ##0.0</c:formatCode>
                <c:ptCount val="4"/>
                <c:pt idx="0">
                  <c:v>8.1</c:v>
                </c:pt>
                <c:pt idx="1">
                  <c:v>7.2</c:v>
                </c:pt>
                <c:pt idx="2">
                  <c:v>11.5</c:v>
                </c:pt>
                <c:pt idx="3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3-43BC-B392-EFB84CA015F6}"/>
            </c:ext>
          </c:extLst>
        </c:ser>
        <c:ser>
          <c:idx val="2"/>
          <c:order val="1"/>
          <c:tx>
            <c:strRef>
              <c:f>'Fig.4 ecom'!$C$4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'Fig.4 ecom'!$A$5:$A$8</c:f>
              <c:strCache>
                <c:ptCount val="4"/>
                <c:pt idx="0">
                  <c:v>Общо</c:v>
                </c:pt>
                <c:pt idx="1">
                  <c:v>10 - 49 заети лица</c:v>
                </c:pt>
                <c:pt idx="2">
                  <c:v>50 - 249 заети лица</c:v>
                </c:pt>
                <c:pt idx="3">
                  <c:v>250 и повече заети лица</c:v>
                </c:pt>
              </c:strCache>
            </c:strRef>
          </c:cat>
          <c:val>
            <c:numRef>
              <c:f>'Fig.4 ecom'!$C$5:$C$8</c:f>
              <c:numCache>
                <c:formatCode>General</c:formatCode>
                <c:ptCount val="4"/>
                <c:pt idx="0">
                  <c:v>14.9</c:v>
                </c:pt>
                <c:pt idx="1">
                  <c:v>14.1</c:v>
                </c:pt>
                <c:pt idx="2">
                  <c:v>17.899999999999999</c:v>
                </c:pt>
                <c:pt idx="3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3-43BC-B392-EFB84CA01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axId val="473950920"/>
        <c:axId val="507548952"/>
      </c:barChart>
      <c:catAx>
        <c:axId val="473950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7548952"/>
        <c:crosses val="autoZero"/>
        <c:auto val="1"/>
        <c:lblAlgn val="ctr"/>
        <c:lblOffset val="100"/>
        <c:noMultiLvlLbl val="0"/>
      </c:catAx>
      <c:valAx>
        <c:axId val="507548952"/>
        <c:scaling>
          <c:orientation val="minMax"/>
          <c:max val="3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47395092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9.2155366244748418E-2"/>
          <c:y val="0.92983670284457676"/>
          <c:w val="0.82222622342855611"/>
          <c:h val="6.335827532095997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0.02655</cdr:x>
      <cdr:y>0</cdr:y>
    </cdr:from>
    <cdr:to>
      <cdr:x>0.06386</cdr:x>
      <cdr:y>0.06061</cdr:y>
    </cdr:to>
    <cdr:sp macro="" textlink="">
      <cdr:nvSpPr>
        <cdr:cNvPr id="2" name="TextBox 1"/>
        <cdr:cNvSpPr txBox="1"/>
      </cdr:nvSpPr>
      <cdr:spPr>
        <a:xfrm xmlns:a="http://schemas.openxmlformats.org/drawingml/2006/main" flipH="1">
          <a:off x="171447" y="0"/>
          <a:ext cx="24095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0.03159</cdr:x>
      <cdr:y>2.73403E-7</cdr:y>
    </cdr:from>
    <cdr:to>
      <cdr:x>0.06482</cdr:x>
      <cdr:y>0.04938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778" y="1"/>
          <a:ext cx="200671" cy="1806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0.0263</cdr:x>
      <cdr:y>0</cdr:y>
    </cdr:from>
    <cdr:to>
      <cdr:x>0.06494</cdr:x>
      <cdr:y>0.0509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365" y="0"/>
          <a:ext cx="264993" cy="228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0.02025</cdr:x>
      <cdr:y>0.00506</cdr:y>
    </cdr:from>
    <cdr:to>
      <cdr:x>0.06814</cdr:x>
      <cdr:y>0.06582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3236" y="19050"/>
          <a:ext cx="267763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0.02318</cdr:x>
      <cdr:y>0.0037</cdr:y>
    </cdr:from>
    <cdr:to>
      <cdr:x>0.07285</cdr:x>
      <cdr:y>0.05543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33351" y="15894"/>
          <a:ext cx="285750" cy="222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%</a:t>
          </a:r>
          <a:endParaRPr lang="bg-BG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Stoyanova</dc:creator>
  <cp:keywords/>
  <dc:description/>
  <cp:lastModifiedBy>Nelly Stoyanova</cp:lastModifiedBy>
  <cp:revision>8</cp:revision>
  <dcterms:created xsi:type="dcterms:W3CDTF">2023-01-10T08:31:00Z</dcterms:created>
  <dcterms:modified xsi:type="dcterms:W3CDTF">2023-01-16T15:04:00Z</dcterms:modified>
</cp:coreProperties>
</file>